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D" w:rsidRPr="004B205D" w:rsidRDefault="004B205D" w:rsidP="004B205D">
      <w:pPr>
        <w:spacing w:after="160" w:line="259" w:lineRule="auto"/>
        <w:rPr>
          <w:rFonts w:eastAsia="Calibri" w:cs="Arial"/>
          <w:sz w:val="20"/>
          <w:szCs w:val="20"/>
        </w:rPr>
      </w:pPr>
      <w:r w:rsidRPr="004B205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F744B9" wp14:editId="281433CB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REPUBLIKA HRVATSKA</w:t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VARAŽDINSKA ŽUPANIJA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 </w:t>
      </w:r>
      <w:r w:rsidRPr="004B205D">
        <w:rPr>
          <w:rFonts w:eastAsia="Calibri" w:cs="Arial"/>
          <w:sz w:val="20"/>
          <w:szCs w:val="20"/>
        </w:rPr>
        <w:t>OPĆINA PETRIJANEC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JEDINSTVENI UPRAVNI ODJEL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Vladimira Nazora 157, 42206 Petrijanec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B30EF7">
        <w:rPr>
          <w:rFonts w:eastAsia="Calibri" w:cs="Arial"/>
          <w:bCs/>
          <w:sz w:val="20"/>
          <w:szCs w:val="20"/>
        </w:rPr>
        <w:t>008-02/20-02/2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B30EF7">
        <w:rPr>
          <w:rFonts w:eastAsia="Calibri" w:cs="Arial"/>
          <w:bCs/>
          <w:sz w:val="20"/>
          <w:szCs w:val="20"/>
        </w:rPr>
        <w:t>2186-06-03/1-20-1</w:t>
      </w:r>
    </w:p>
    <w:p w:rsidR="004B205D" w:rsidRPr="004B205D" w:rsidRDefault="00336ED7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Petrijanec, </w:t>
      </w:r>
      <w:r w:rsidR="005D56A8">
        <w:rPr>
          <w:rFonts w:eastAsia="Calibri" w:cs="Arial"/>
          <w:bCs/>
          <w:sz w:val="20"/>
          <w:szCs w:val="20"/>
        </w:rPr>
        <w:t>18</w:t>
      </w:r>
      <w:r w:rsidR="0030076E">
        <w:rPr>
          <w:rFonts w:eastAsia="Calibri" w:cs="Arial"/>
          <w:bCs/>
          <w:sz w:val="20"/>
          <w:szCs w:val="20"/>
        </w:rPr>
        <w:t xml:space="preserve">. </w:t>
      </w:r>
      <w:r w:rsidR="00B30EF7">
        <w:rPr>
          <w:rFonts w:eastAsia="Calibri" w:cs="Arial"/>
          <w:bCs/>
          <w:sz w:val="20"/>
          <w:szCs w:val="20"/>
        </w:rPr>
        <w:t>studenoga 2020.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tel. 042/714-220; 714-769, fax 042/714-391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e-mail: </w:t>
      </w:r>
      <w:hyperlink r:id="rId8" w:history="1">
        <w:r w:rsidRPr="004B205D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4B205D">
        <w:rPr>
          <w:rFonts w:eastAsia="Calibri" w:cs="Arial"/>
          <w:bCs/>
          <w:sz w:val="20"/>
          <w:szCs w:val="20"/>
        </w:rPr>
        <w:tab/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JAVNI POZIV ZA SAVJETOVANJE SA ZAINTERESIRANOM JAVNOŠĆU U POSTUPKU DONOŠENJA 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>PRO</w:t>
      </w:r>
      <w:r w:rsidR="00336ED7">
        <w:rPr>
          <w:rFonts w:eastAsia="Calibri" w:cs="Arial"/>
          <w:b/>
          <w:sz w:val="20"/>
          <w:szCs w:val="20"/>
        </w:rPr>
        <w:t>RAČUNA OPĆINE PETRIJANEC ZA 2021</w:t>
      </w:r>
      <w:r w:rsidRPr="004B205D">
        <w:rPr>
          <w:rFonts w:eastAsia="Calibri" w:cs="Arial"/>
          <w:b/>
          <w:sz w:val="20"/>
          <w:szCs w:val="20"/>
        </w:rPr>
        <w:t>. GODINU I PROJEKCIJE PRO</w:t>
      </w:r>
      <w:r w:rsidR="00336ED7">
        <w:rPr>
          <w:rFonts w:eastAsia="Calibri" w:cs="Arial"/>
          <w:b/>
          <w:sz w:val="20"/>
          <w:szCs w:val="20"/>
        </w:rPr>
        <w:t>RAČUNA OPĆINE PETRIJANEC ZA 2022. I 2023</w:t>
      </w:r>
      <w:r w:rsidRPr="004B205D">
        <w:rPr>
          <w:rFonts w:eastAsia="Calibri" w:cs="Arial"/>
          <w:b/>
          <w:sz w:val="20"/>
          <w:szCs w:val="20"/>
        </w:rPr>
        <w:t>. GODINU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4B205D" w:rsidRPr="004B205D" w:rsidTr="009709FF">
        <w:trPr>
          <w:trHeight w:val="699"/>
        </w:trPr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PRIJEDLOG PRO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RAČUNA OPĆINE PETRIJANEC ZA 2021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RAČUNA OPĆINE PETRIJANEC ZA 2022. I 2023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Razlog donošenja Pro</w:t>
            </w:r>
            <w:r w:rsidR="00336ED7">
              <w:rPr>
                <w:rFonts w:eastAsia="Calibri" w:cs="Arial"/>
                <w:sz w:val="20"/>
                <w:szCs w:val="20"/>
              </w:rPr>
              <w:t>računa Općine Petrijanec za 2021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336ED7">
              <w:rPr>
                <w:rFonts w:eastAsia="Calibri" w:cs="Arial"/>
                <w:sz w:val="20"/>
                <w:szCs w:val="20"/>
              </w:rPr>
              <w:t>računa Općine Petrijanec za 2022. i 2023</w:t>
            </w:r>
            <w:r w:rsidRPr="004B205D">
              <w:rPr>
                <w:rFonts w:eastAsia="Calibri" w:cs="Arial"/>
                <w:sz w:val="20"/>
                <w:szCs w:val="20"/>
              </w:rPr>
              <w:t>. godinu sadržan je u odredbi članka 39. Zakona o proračunu (»Narodne novine« broj 87/08, 136/12 i 15/15)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Upoznavanje javnosti s Prijedlogom 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Pro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računa Općine Petrijanec za 2021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računa Općine Petrijanec za 2022. i 2023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4B205D" w:rsidRPr="004B205D" w:rsidRDefault="0030076E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</w:t>
            </w:r>
            <w:r w:rsidR="005D56A8">
              <w:rPr>
                <w:rFonts w:eastAsia="Calibri" w:cs="Arial"/>
                <w:b/>
                <w:sz w:val="20"/>
                <w:szCs w:val="20"/>
              </w:rPr>
              <w:t xml:space="preserve">     Zaključno do  3. prosinca</w:t>
            </w:r>
            <w:bookmarkStart w:id="0" w:name="_GoBack"/>
            <w:bookmarkEnd w:id="0"/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2020.</w:t>
            </w:r>
            <w:r w:rsidR="004B205D" w:rsidRPr="004B205D">
              <w:rPr>
                <w:rFonts w:eastAsia="Calibri"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Poštom: Općina Petrijanec, Vladimira Nazora 157, 42206 Petrijanec, s naznakom „Savjetovanje sa zainteresiranom javnošću – Prijedlog Pro</w:t>
            </w:r>
            <w:r w:rsidR="00336ED7">
              <w:rPr>
                <w:rFonts w:eastAsia="Calibri" w:cs="Arial"/>
                <w:sz w:val="20"/>
                <w:szCs w:val="20"/>
              </w:rPr>
              <w:t>računa Općine Petrijanec za 2021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336ED7">
              <w:rPr>
                <w:rFonts w:eastAsia="Calibri" w:cs="Arial"/>
                <w:sz w:val="20"/>
                <w:szCs w:val="20"/>
              </w:rPr>
              <w:t>računa Općine Petrijanec za 2022. i 2023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. godinu“   </w:t>
            </w:r>
          </w:p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e-mail: opcina@petrijanec.hr</w:t>
            </w:r>
          </w:p>
        </w:tc>
      </w:tr>
      <w:tr w:rsidR="004B205D" w:rsidRPr="004B205D" w:rsidTr="009709FF">
        <w:tc>
          <w:tcPr>
            <w:tcW w:w="13994" w:type="dxa"/>
            <w:gridSpan w:val="2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Sukladno odredbi članka 11. Zakona o pravu na pristup informacijama (»Narodne novine« broj 25/13 i 85/15) po isteku roka za dostavu mišljenja i prijed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loga izraditi će se i objaviti Izvješće o savjetovanju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4B205D" w:rsidRPr="004B205D" w:rsidRDefault="004B205D" w:rsidP="004B205D"/>
    <w:p w:rsidR="00647380" w:rsidRDefault="00647380"/>
    <w:sectPr w:rsidR="00647380" w:rsidSect="0097258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F3" w:rsidRDefault="00DB59F3">
      <w:pPr>
        <w:spacing w:after="0" w:line="240" w:lineRule="auto"/>
      </w:pPr>
      <w:r>
        <w:separator/>
      </w:r>
    </w:p>
  </w:endnote>
  <w:endnote w:type="continuationSeparator" w:id="0">
    <w:p w:rsidR="00DB59F3" w:rsidRDefault="00DB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E" w:rsidRDefault="00DB59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F3" w:rsidRDefault="00DB59F3">
      <w:pPr>
        <w:spacing w:after="0" w:line="240" w:lineRule="auto"/>
      </w:pPr>
      <w:r>
        <w:separator/>
      </w:r>
    </w:p>
  </w:footnote>
  <w:footnote w:type="continuationSeparator" w:id="0">
    <w:p w:rsidR="00DB59F3" w:rsidRDefault="00DB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D"/>
    <w:rsid w:val="001245D6"/>
    <w:rsid w:val="00137919"/>
    <w:rsid w:val="001E369C"/>
    <w:rsid w:val="0020453C"/>
    <w:rsid w:val="00292E6E"/>
    <w:rsid w:val="002C264A"/>
    <w:rsid w:val="0030076E"/>
    <w:rsid w:val="00336ED7"/>
    <w:rsid w:val="003E4A92"/>
    <w:rsid w:val="00426A1E"/>
    <w:rsid w:val="004B205D"/>
    <w:rsid w:val="00594609"/>
    <w:rsid w:val="005C060F"/>
    <w:rsid w:val="005D56A8"/>
    <w:rsid w:val="006156BD"/>
    <w:rsid w:val="00647380"/>
    <w:rsid w:val="006B567A"/>
    <w:rsid w:val="006F0FF0"/>
    <w:rsid w:val="00796F15"/>
    <w:rsid w:val="00814A50"/>
    <w:rsid w:val="009329F1"/>
    <w:rsid w:val="00B30EF7"/>
    <w:rsid w:val="00C225D9"/>
    <w:rsid w:val="00D81D5E"/>
    <w:rsid w:val="00DB59F3"/>
    <w:rsid w:val="00E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2020-10-20T05:28:00Z</dcterms:created>
  <dcterms:modified xsi:type="dcterms:W3CDTF">2020-12-04T04:11:00Z</dcterms:modified>
</cp:coreProperties>
</file>