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408C2" w14:textId="6B75038A" w:rsidR="00382E1F" w:rsidRPr="00F847F1" w:rsidRDefault="00382E1F" w:rsidP="005C679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847F1">
        <w:rPr>
          <w:rFonts w:ascii="Arial" w:eastAsia="Calibri" w:hAnsi="Arial" w:cs="Arial"/>
          <w:sz w:val="20"/>
          <w:szCs w:val="20"/>
        </w:rPr>
        <w:t xml:space="preserve">            </w:t>
      </w:r>
      <w:r w:rsidRPr="00F847F1">
        <w:rPr>
          <w:rFonts w:ascii="Arial" w:eastAsia="Calibri" w:hAnsi="Arial" w:cs="Arial"/>
          <w:noProof/>
          <w:sz w:val="20"/>
          <w:szCs w:val="20"/>
          <w:lang w:eastAsia="hr-HR" w:bidi="ar-SA"/>
        </w:rPr>
        <w:drawing>
          <wp:inline distT="0" distB="0" distL="0" distR="0" wp14:anchorId="5FC93843" wp14:editId="45805DD2">
            <wp:extent cx="518160" cy="617220"/>
            <wp:effectExtent l="0" t="0" r="0" b="0"/>
            <wp:docPr id="4" name="Slika 4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2FC2E" w14:textId="77777777" w:rsidR="00382E1F" w:rsidRPr="00F847F1" w:rsidRDefault="00382E1F" w:rsidP="005C679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847F1">
        <w:rPr>
          <w:rFonts w:ascii="Arial" w:eastAsia="Calibri" w:hAnsi="Arial" w:cs="Arial"/>
          <w:sz w:val="20"/>
          <w:szCs w:val="20"/>
        </w:rPr>
        <w:t>REPUBLIKA HRVATSKA</w:t>
      </w:r>
    </w:p>
    <w:p w14:paraId="7B613BF0" w14:textId="77777777" w:rsidR="00382E1F" w:rsidRPr="00F847F1" w:rsidRDefault="00382E1F" w:rsidP="005C679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847F1">
        <w:rPr>
          <w:rFonts w:ascii="Arial" w:eastAsia="Calibri" w:hAnsi="Arial" w:cs="Arial"/>
          <w:sz w:val="20"/>
          <w:szCs w:val="20"/>
        </w:rPr>
        <w:t>VARAŽDINSKA ŽUPANIJA</w:t>
      </w:r>
    </w:p>
    <w:p w14:paraId="5C454E1D" w14:textId="77777777" w:rsidR="00382E1F" w:rsidRPr="00F847F1" w:rsidRDefault="00382E1F" w:rsidP="005C679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847F1">
        <w:rPr>
          <w:rFonts w:ascii="Arial" w:eastAsia="Calibri" w:hAnsi="Arial" w:cs="Arial"/>
          <w:sz w:val="20"/>
          <w:szCs w:val="20"/>
        </w:rPr>
        <w:t>OPĆINA PETRIJANEC</w:t>
      </w:r>
    </w:p>
    <w:p w14:paraId="4C6AA0AF" w14:textId="51D0C63A" w:rsidR="00382E1F" w:rsidRPr="00F847F1" w:rsidRDefault="00382E1F" w:rsidP="005C679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847F1">
        <w:rPr>
          <w:rFonts w:ascii="Arial" w:eastAsia="Calibri" w:hAnsi="Arial" w:cs="Arial"/>
          <w:sz w:val="20"/>
          <w:szCs w:val="20"/>
        </w:rPr>
        <w:t>OPĆINSKI NAČELNIK</w:t>
      </w:r>
    </w:p>
    <w:p w14:paraId="14B74F4D" w14:textId="77777777" w:rsidR="007969AD" w:rsidRPr="007969AD" w:rsidRDefault="007969AD" w:rsidP="007969AD">
      <w:pPr>
        <w:tabs>
          <w:tab w:val="left" w:pos="3465"/>
        </w:tabs>
        <w:rPr>
          <w:rFonts w:ascii="Arial" w:hAnsi="Arial" w:cs="Arial"/>
          <w:sz w:val="20"/>
          <w:szCs w:val="20"/>
        </w:rPr>
      </w:pPr>
      <w:r w:rsidRPr="007969AD">
        <w:rPr>
          <w:rFonts w:ascii="Arial" w:hAnsi="Arial" w:cs="Arial"/>
          <w:sz w:val="20"/>
          <w:szCs w:val="20"/>
        </w:rPr>
        <w:t>KLASA: 406-01/20-01/19</w:t>
      </w:r>
      <w:r w:rsidRPr="007969AD">
        <w:rPr>
          <w:rFonts w:ascii="Arial" w:hAnsi="Arial" w:cs="Arial"/>
          <w:sz w:val="20"/>
          <w:szCs w:val="20"/>
        </w:rPr>
        <w:tab/>
      </w:r>
    </w:p>
    <w:p w14:paraId="576A07AD" w14:textId="5C987845" w:rsidR="007969AD" w:rsidRPr="007969AD" w:rsidRDefault="007969AD" w:rsidP="007969AD">
      <w:pPr>
        <w:rPr>
          <w:rFonts w:ascii="Arial" w:hAnsi="Arial" w:cs="Arial"/>
          <w:sz w:val="20"/>
          <w:szCs w:val="20"/>
        </w:rPr>
      </w:pPr>
      <w:r w:rsidRPr="007969AD">
        <w:rPr>
          <w:rFonts w:ascii="Arial" w:hAnsi="Arial" w:cs="Arial"/>
          <w:sz w:val="20"/>
          <w:szCs w:val="20"/>
        </w:rPr>
        <w:t>URBROJ: 2186-06-02/1-20-3</w:t>
      </w:r>
    </w:p>
    <w:p w14:paraId="21F95944" w14:textId="133F36F0" w:rsidR="00382E1F" w:rsidRPr="00F847F1" w:rsidRDefault="00382E1F" w:rsidP="005C679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F847F1">
        <w:rPr>
          <w:rFonts w:ascii="Arial" w:eastAsia="Calibri" w:hAnsi="Arial" w:cs="Arial"/>
          <w:sz w:val="20"/>
          <w:szCs w:val="20"/>
        </w:rPr>
        <w:t>Petrijanec</w:t>
      </w:r>
      <w:proofErr w:type="spellEnd"/>
      <w:r w:rsidRPr="00F847F1">
        <w:rPr>
          <w:rFonts w:ascii="Arial" w:eastAsia="Calibri" w:hAnsi="Arial" w:cs="Arial"/>
          <w:sz w:val="20"/>
          <w:szCs w:val="20"/>
        </w:rPr>
        <w:t xml:space="preserve">, </w:t>
      </w:r>
      <w:r w:rsidR="00C14BCA" w:rsidRPr="00F847F1">
        <w:rPr>
          <w:rFonts w:ascii="Arial" w:eastAsia="Calibri" w:hAnsi="Arial" w:cs="Arial"/>
          <w:sz w:val="20"/>
          <w:szCs w:val="20"/>
        </w:rPr>
        <w:t>15</w:t>
      </w:r>
      <w:r w:rsidR="00E479FC" w:rsidRPr="00F847F1">
        <w:rPr>
          <w:rFonts w:ascii="Arial" w:eastAsia="Calibri" w:hAnsi="Arial" w:cs="Arial"/>
          <w:sz w:val="20"/>
          <w:szCs w:val="20"/>
        </w:rPr>
        <w:t>. srpnja 2020.</w:t>
      </w:r>
    </w:p>
    <w:p w14:paraId="21E05B78" w14:textId="77777777" w:rsidR="00E026FD" w:rsidRPr="00F847F1" w:rsidRDefault="00E026FD" w:rsidP="005C6797">
      <w:pPr>
        <w:spacing w:line="276" w:lineRule="auto"/>
        <w:rPr>
          <w:rFonts w:ascii="Arial" w:hAnsi="Arial" w:cs="Arial"/>
          <w:sz w:val="20"/>
          <w:szCs w:val="20"/>
        </w:rPr>
      </w:pPr>
    </w:p>
    <w:p w14:paraId="4EAA6F74" w14:textId="77777777" w:rsidR="00E026FD" w:rsidRPr="00F847F1" w:rsidRDefault="00E026FD" w:rsidP="005C6797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7B829951" w14:textId="77777777" w:rsidR="00E026FD" w:rsidRPr="00F847F1" w:rsidRDefault="00E026FD" w:rsidP="005C6797">
      <w:pPr>
        <w:pStyle w:val="Default"/>
        <w:spacing w:line="276" w:lineRule="auto"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14:paraId="392033DC" w14:textId="598F5B9D" w:rsidR="00E026FD" w:rsidRPr="00F847F1" w:rsidRDefault="00E026FD" w:rsidP="005C6797">
      <w:pPr>
        <w:pStyle w:val="Default"/>
        <w:spacing w:line="276" w:lineRule="auto"/>
        <w:jc w:val="both"/>
        <w:rPr>
          <w:rFonts w:ascii="Arial" w:hAnsi="Arial" w:cs="Arial"/>
          <w:b/>
          <w:bCs/>
          <w:iCs/>
          <w:color w:val="auto"/>
          <w:sz w:val="20"/>
          <w:szCs w:val="20"/>
        </w:rPr>
      </w:pPr>
      <w:r w:rsidRPr="00F847F1">
        <w:rPr>
          <w:rFonts w:ascii="Arial" w:hAnsi="Arial" w:cs="Arial"/>
          <w:b/>
          <w:bCs/>
          <w:iCs/>
          <w:color w:val="auto"/>
          <w:sz w:val="20"/>
          <w:szCs w:val="20"/>
        </w:rPr>
        <w:t>Predmet</w:t>
      </w:r>
      <w:r w:rsidRPr="00F847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: </w:t>
      </w:r>
      <w:r w:rsidR="00A76020">
        <w:rPr>
          <w:rFonts w:ascii="Arial" w:hAnsi="Arial" w:cs="Arial"/>
          <w:b/>
          <w:bCs/>
          <w:iCs/>
          <w:color w:val="auto"/>
          <w:sz w:val="20"/>
          <w:szCs w:val="20"/>
        </w:rPr>
        <w:t>Poziv n</w:t>
      </w:r>
      <w:r w:rsidRPr="00F847F1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a dostavu ponude za </w:t>
      </w:r>
      <w:r w:rsidR="002B7BB1" w:rsidRPr="00F847F1">
        <w:rPr>
          <w:rFonts w:ascii="Arial" w:hAnsi="Arial" w:cs="Arial"/>
          <w:b/>
          <w:bCs/>
          <w:iCs/>
          <w:color w:val="auto"/>
          <w:sz w:val="20"/>
          <w:szCs w:val="20"/>
        </w:rPr>
        <w:t>uslugu nabave opreme i postavljanja instalacija</w:t>
      </w:r>
      <w:r w:rsidRPr="00F847F1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pristupnih točaka za javni bežični internet u okvirima inicijative WiFi4EU</w:t>
      </w:r>
      <w:r w:rsidRPr="00F847F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  </w:t>
      </w:r>
    </w:p>
    <w:p w14:paraId="23725A7C" w14:textId="77777777" w:rsidR="00E026FD" w:rsidRPr="00F847F1" w:rsidRDefault="00E026FD" w:rsidP="005C6797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F847F1">
        <w:rPr>
          <w:rFonts w:ascii="Arial" w:hAnsi="Arial" w:cs="Arial"/>
          <w:bCs/>
          <w:i/>
          <w:iCs/>
          <w:color w:val="auto"/>
          <w:sz w:val="20"/>
          <w:szCs w:val="20"/>
        </w:rPr>
        <w:t>dostavlja se</w:t>
      </w:r>
    </w:p>
    <w:p w14:paraId="75061F89" w14:textId="77777777" w:rsidR="00E026FD" w:rsidRPr="00F847F1" w:rsidRDefault="00E026FD" w:rsidP="005C6797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6F4B878" w14:textId="77777777" w:rsidR="00E026FD" w:rsidRPr="00F847F1" w:rsidRDefault="00E026FD" w:rsidP="005C679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 xml:space="preserve">Poštovani, </w:t>
      </w:r>
    </w:p>
    <w:p w14:paraId="75558412" w14:textId="77777777" w:rsidR="00E026FD" w:rsidRPr="00F847F1" w:rsidRDefault="00E026FD" w:rsidP="005C679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B89462" w14:textId="77777777" w:rsidR="00E026FD" w:rsidRPr="00F847F1" w:rsidRDefault="00E026FD" w:rsidP="005C6797">
      <w:pPr>
        <w:pStyle w:val="Default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color w:val="auto"/>
          <w:sz w:val="20"/>
          <w:szCs w:val="20"/>
        </w:rPr>
        <w:t>Općina Petrijanec</w:t>
      </w:r>
      <w:r w:rsidRPr="00F847F1">
        <w:rPr>
          <w:rFonts w:ascii="Arial" w:hAnsi="Arial" w:cs="Arial"/>
          <w:iCs/>
          <w:color w:val="auto"/>
          <w:sz w:val="20"/>
          <w:szCs w:val="20"/>
        </w:rPr>
        <w:t xml:space="preserve"> započela je s provedbom projekta nabave opreme i instalacija pristupnih točaka za javni bežični internet u okvirima inicijative WIFI4EU.</w:t>
      </w:r>
    </w:p>
    <w:p w14:paraId="00215889" w14:textId="083F374E" w:rsidR="00E026FD" w:rsidRPr="00F847F1" w:rsidRDefault="00E026FD" w:rsidP="005C6797">
      <w:pPr>
        <w:shd w:val="clear" w:color="auto" w:fill="FFFFFF"/>
        <w:spacing w:line="276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F847F1">
        <w:rPr>
          <w:rFonts w:ascii="Arial" w:hAnsi="Arial" w:cs="Arial"/>
          <w:sz w:val="20"/>
          <w:szCs w:val="20"/>
        </w:rPr>
        <w:tab/>
        <w:t>U skladu s člankom 15. Zakona o javnoj nabavi (ZJN 2016), nabav</w:t>
      </w:r>
      <w:r w:rsidR="00A94E99" w:rsidRPr="00F847F1">
        <w:rPr>
          <w:rFonts w:ascii="Arial" w:hAnsi="Arial" w:cs="Arial"/>
          <w:sz w:val="20"/>
          <w:szCs w:val="20"/>
        </w:rPr>
        <w:t xml:space="preserve">a se provodi sukladno članku 3. </w:t>
      </w:r>
      <w:r w:rsidRPr="00F847F1">
        <w:rPr>
          <w:rFonts w:ascii="Arial" w:hAnsi="Arial" w:cs="Arial"/>
          <w:sz w:val="20"/>
          <w:szCs w:val="20"/>
        </w:rPr>
        <w:t xml:space="preserve">Pravilnika o </w:t>
      </w:r>
      <w:r w:rsidR="00A94E99" w:rsidRPr="00F847F1">
        <w:rPr>
          <w:rFonts w:ascii="Arial" w:hAnsi="Arial" w:cs="Arial"/>
          <w:sz w:val="20"/>
          <w:szCs w:val="20"/>
        </w:rPr>
        <w:t>provedbi postupaka jednostavne nabave</w:t>
      </w:r>
      <w:r w:rsidRPr="00F847F1">
        <w:rPr>
          <w:rFonts w:ascii="Arial" w:hAnsi="Arial" w:cs="Arial"/>
          <w:sz w:val="20"/>
          <w:szCs w:val="20"/>
        </w:rPr>
        <w:t xml:space="preserve"> </w:t>
      </w:r>
      <w:r w:rsidR="00A94E99" w:rsidRPr="00F847F1">
        <w:rPr>
          <w:rFonts w:ascii="Arial" w:hAnsi="Arial" w:cs="Arial"/>
          <w:bCs/>
          <w:sz w:val="20"/>
          <w:szCs w:val="20"/>
        </w:rPr>
        <w:t>Općine Petrijanec</w:t>
      </w:r>
      <w:r w:rsidRPr="00F847F1">
        <w:rPr>
          <w:rFonts w:ascii="Arial" w:hAnsi="Arial" w:cs="Arial"/>
          <w:sz w:val="20"/>
          <w:szCs w:val="20"/>
        </w:rPr>
        <w:t xml:space="preserve"> (</w:t>
      </w:r>
      <w:r w:rsidR="00CD5F69" w:rsidRPr="00F847F1">
        <w:rPr>
          <w:rFonts w:ascii="Arial" w:hAnsi="Arial" w:cs="Arial"/>
          <w:sz w:val="20"/>
          <w:szCs w:val="20"/>
        </w:rPr>
        <w:t>»</w:t>
      </w:r>
      <w:r w:rsidRPr="00F847F1">
        <w:rPr>
          <w:rFonts w:ascii="Arial" w:hAnsi="Arial" w:cs="Arial"/>
          <w:sz w:val="20"/>
          <w:szCs w:val="20"/>
        </w:rPr>
        <w:t>Službeni vjesnik Varaždinske županije</w:t>
      </w:r>
      <w:r w:rsidR="00CD5F69" w:rsidRPr="00F847F1">
        <w:rPr>
          <w:rFonts w:ascii="Arial" w:hAnsi="Arial" w:cs="Arial"/>
          <w:sz w:val="20"/>
          <w:szCs w:val="20"/>
        </w:rPr>
        <w:t>«</w:t>
      </w:r>
      <w:r w:rsidRPr="00F847F1">
        <w:rPr>
          <w:rFonts w:ascii="Arial" w:hAnsi="Arial" w:cs="Arial"/>
          <w:sz w:val="20"/>
          <w:szCs w:val="20"/>
        </w:rPr>
        <w:t xml:space="preserve"> br</w:t>
      </w:r>
      <w:r w:rsidR="00CD5F69" w:rsidRPr="00F847F1">
        <w:rPr>
          <w:rFonts w:ascii="Arial" w:hAnsi="Arial" w:cs="Arial"/>
          <w:sz w:val="20"/>
          <w:szCs w:val="20"/>
        </w:rPr>
        <w:t>oj</w:t>
      </w:r>
      <w:r w:rsidRPr="00F847F1">
        <w:rPr>
          <w:rFonts w:ascii="Arial" w:hAnsi="Arial" w:cs="Arial"/>
          <w:sz w:val="20"/>
          <w:szCs w:val="20"/>
        </w:rPr>
        <w:t xml:space="preserve"> </w:t>
      </w:r>
      <w:r w:rsidR="00CD5F69" w:rsidRPr="00F847F1">
        <w:rPr>
          <w:rFonts w:ascii="Arial" w:hAnsi="Arial" w:cs="Arial"/>
          <w:sz w:val="20"/>
          <w:szCs w:val="20"/>
        </w:rPr>
        <w:t>42/17</w:t>
      </w:r>
      <w:r w:rsidRPr="00F847F1">
        <w:rPr>
          <w:rFonts w:ascii="Arial" w:hAnsi="Arial" w:cs="Arial"/>
          <w:sz w:val="20"/>
          <w:szCs w:val="20"/>
        </w:rPr>
        <w:t>) gdje je navedeno da se u slučaju nabave roba, usluga te provedbu projektnih natječaja procijenjene v</w:t>
      </w:r>
      <w:r w:rsidR="00382E1F" w:rsidRPr="00F847F1">
        <w:rPr>
          <w:rFonts w:ascii="Arial" w:hAnsi="Arial" w:cs="Arial"/>
          <w:sz w:val="20"/>
          <w:szCs w:val="20"/>
        </w:rPr>
        <w:t>rijednosti jednake ili veće od 100.000,00 kn, a manje od 200</w:t>
      </w:r>
      <w:r w:rsidRPr="00F847F1">
        <w:rPr>
          <w:rFonts w:ascii="Arial" w:hAnsi="Arial" w:cs="Arial"/>
          <w:sz w:val="20"/>
          <w:szCs w:val="20"/>
        </w:rPr>
        <w:t>.000,00 kuna bez PDV-a, jednostavna nabava provodi upućivanjem poziva za dostavu na tri adrese odabranih s</w:t>
      </w:r>
      <w:r w:rsidR="00DE2C95" w:rsidRPr="00F847F1">
        <w:rPr>
          <w:rFonts w:ascii="Arial" w:hAnsi="Arial" w:cs="Arial"/>
          <w:sz w:val="20"/>
          <w:szCs w:val="20"/>
        </w:rPr>
        <w:t>ubjekata pa Vam stoga upućujemo</w:t>
      </w:r>
    </w:p>
    <w:p w14:paraId="1A4E26A9" w14:textId="7D96540E" w:rsidR="00E026FD" w:rsidRPr="00F847F1" w:rsidRDefault="00DE2C95" w:rsidP="005C6797">
      <w:pPr>
        <w:shd w:val="clear" w:color="auto" w:fill="FFFFFF"/>
        <w:tabs>
          <w:tab w:val="left" w:pos="40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ab/>
      </w:r>
    </w:p>
    <w:p w14:paraId="432DDF49" w14:textId="336CDA74" w:rsidR="00E026FD" w:rsidRPr="00F847F1" w:rsidRDefault="00E026FD" w:rsidP="005C6797">
      <w:pPr>
        <w:pStyle w:val="Default"/>
        <w:spacing w:line="276" w:lineRule="auto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F847F1">
        <w:rPr>
          <w:rFonts w:ascii="Arial" w:hAnsi="Arial" w:cs="Arial"/>
          <w:b/>
          <w:spacing w:val="-4"/>
          <w:sz w:val="20"/>
          <w:szCs w:val="20"/>
        </w:rPr>
        <w:t xml:space="preserve">POZIV NA </w:t>
      </w:r>
      <w:r w:rsidR="00152305" w:rsidRPr="00F847F1">
        <w:rPr>
          <w:rFonts w:ascii="Arial" w:hAnsi="Arial" w:cs="Arial"/>
          <w:b/>
          <w:spacing w:val="-4"/>
          <w:sz w:val="20"/>
          <w:szCs w:val="20"/>
        </w:rPr>
        <w:t>DOSTAVU</w:t>
      </w:r>
      <w:r w:rsidRPr="00F847F1">
        <w:rPr>
          <w:rFonts w:ascii="Arial" w:hAnsi="Arial" w:cs="Arial"/>
          <w:b/>
          <w:spacing w:val="-4"/>
          <w:sz w:val="20"/>
          <w:szCs w:val="20"/>
        </w:rPr>
        <w:t xml:space="preserve"> PONUDE U POSTUPKU JEDNOSTAVNE  NABAVE</w:t>
      </w:r>
    </w:p>
    <w:p w14:paraId="51DBDD13" w14:textId="79C0EDED" w:rsidR="00E026FD" w:rsidRPr="00F847F1" w:rsidRDefault="00E026FD" w:rsidP="005C6797">
      <w:pPr>
        <w:pStyle w:val="Default"/>
        <w:spacing w:line="276" w:lineRule="auto"/>
        <w:jc w:val="center"/>
        <w:rPr>
          <w:rFonts w:ascii="Arial" w:hAnsi="Arial" w:cs="Arial"/>
          <w:b/>
          <w:bCs/>
          <w:iCs/>
          <w:spacing w:val="-4"/>
          <w:sz w:val="20"/>
          <w:szCs w:val="20"/>
        </w:rPr>
      </w:pPr>
      <w:r w:rsidRPr="00F847F1">
        <w:rPr>
          <w:rFonts w:ascii="Arial" w:hAnsi="Arial" w:cs="Arial"/>
          <w:b/>
          <w:bCs/>
          <w:iCs/>
          <w:spacing w:val="-4"/>
          <w:sz w:val="20"/>
          <w:szCs w:val="20"/>
        </w:rPr>
        <w:t xml:space="preserve">za </w:t>
      </w:r>
      <w:r w:rsidR="002B7BB1" w:rsidRPr="00F847F1">
        <w:rPr>
          <w:rFonts w:ascii="Arial" w:hAnsi="Arial" w:cs="Arial"/>
          <w:b/>
          <w:bCs/>
          <w:iCs/>
          <w:spacing w:val="-4"/>
          <w:sz w:val="20"/>
          <w:szCs w:val="20"/>
        </w:rPr>
        <w:t>uslugu nabave opreme i postavljanja</w:t>
      </w:r>
      <w:r w:rsidRPr="00F847F1">
        <w:rPr>
          <w:rFonts w:ascii="Arial" w:hAnsi="Arial" w:cs="Arial"/>
          <w:b/>
          <w:bCs/>
          <w:iCs/>
          <w:spacing w:val="-4"/>
          <w:sz w:val="20"/>
          <w:szCs w:val="20"/>
        </w:rPr>
        <w:t xml:space="preserve"> instalacija pristupnih točaka za javni bežični Internet u okvirima inicijative WiFi4EU</w:t>
      </w:r>
    </w:p>
    <w:p w14:paraId="7ABD00FC" w14:textId="77777777" w:rsidR="00E026FD" w:rsidRPr="00F847F1" w:rsidRDefault="00E026FD" w:rsidP="005C6797">
      <w:pPr>
        <w:pStyle w:val="Default"/>
        <w:spacing w:line="276" w:lineRule="auto"/>
        <w:rPr>
          <w:rFonts w:ascii="Arial" w:hAnsi="Arial" w:cs="Arial"/>
          <w:b/>
          <w:bCs/>
          <w:i/>
          <w:iCs/>
          <w:spacing w:val="-4"/>
          <w:sz w:val="20"/>
          <w:szCs w:val="20"/>
        </w:rPr>
      </w:pPr>
    </w:p>
    <w:p w14:paraId="3FDBB0A5" w14:textId="77777777" w:rsidR="00E026FD" w:rsidRPr="00F847F1" w:rsidRDefault="00E026FD" w:rsidP="005C6797">
      <w:pPr>
        <w:pStyle w:val="Default"/>
        <w:spacing w:line="276" w:lineRule="auto"/>
        <w:rPr>
          <w:rFonts w:ascii="Arial" w:eastAsia="DejaVu Sans" w:hAnsi="Arial" w:cs="Arial"/>
          <w:color w:val="auto"/>
          <w:kern w:val="1"/>
          <w:sz w:val="20"/>
          <w:szCs w:val="20"/>
          <w:lang w:eastAsia="zh-CN" w:bidi="hi-IN"/>
        </w:rPr>
      </w:pPr>
    </w:p>
    <w:p w14:paraId="6A146F66" w14:textId="77777777" w:rsidR="00E026FD" w:rsidRPr="00F847F1" w:rsidRDefault="00E026FD" w:rsidP="005C6797">
      <w:pPr>
        <w:pStyle w:val="Default"/>
        <w:shd w:val="clear" w:color="auto" w:fill="EAF1DD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847F1">
        <w:rPr>
          <w:rFonts w:ascii="Arial" w:hAnsi="Arial" w:cs="Arial"/>
          <w:b/>
          <w:bCs/>
          <w:sz w:val="20"/>
          <w:szCs w:val="20"/>
        </w:rPr>
        <w:t>I. OSNOVNI PODACI O PROJEKTU</w:t>
      </w:r>
    </w:p>
    <w:p w14:paraId="2D028482" w14:textId="77777777" w:rsidR="00E026FD" w:rsidRPr="00F847F1" w:rsidRDefault="00E026FD" w:rsidP="005C6797">
      <w:pPr>
        <w:pStyle w:val="Tekstkomentara"/>
        <w:spacing w:line="276" w:lineRule="auto"/>
        <w:jc w:val="both"/>
        <w:rPr>
          <w:rFonts w:ascii="Arial" w:hAnsi="Arial" w:cs="Arial"/>
          <w:bCs/>
          <w:iCs/>
          <w:szCs w:val="20"/>
        </w:rPr>
      </w:pPr>
    </w:p>
    <w:p w14:paraId="54A22AA5" w14:textId="77777777" w:rsidR="00E026FD" w:rsidRPr="00F847F1" w:rsidRDefault="00E026FD" w:rsidP="005C6797">
      <w:pPr>
        <w:pStyle w:val="Tekstkomentara"/>
        <w:spacing w:line="276" w:lineRule="auto"/>
        <w:ind w:firstLine="708"/>
        <w:jc w:val="both"/>
        <w:rPr>
          <w:rFonts w:ascii="Arial" w:hAnsi="Arial" w:cs="Arial"/>
          <w:szCs w:val="20"/>
        </w:rPr>
      </w:pPr>
      <w:r w:rsidRPr="00F847F1">
        <w:rPr>
          <w:rFonts w:ascii="Arial" w:hAnsi="Arial" w:cs="Arial"/>
          <w:szCs w:val="20"/>
        </w:rPr>
        <w:t>Inicijativom WiFi4EU u općinama diljem Europe promiče se besplatan Wi-Fi pristup za građane u javnim prostorima kao što su parkovi, trgovi, javne zgrade, knjižnice, zdravstveni centri i muzeji.</w:t>
      </w:r>
    </w:p>
    <w:p w14:paraId="6C4AD75A" w14:textId="77777777" w:rsidR="00E026FD" w:rsidRPr="00F847F1" w:rsidRDefault="00E026FD" w:rsidP="005C6797">
      <w:pPr>
        <w:pStyle w:val="Tekstkomentara"/>
        <w:spacing w:line="276" w:lineRule="auto"/>
        <w:ind w:firstLine="708"/>
        <w:jc w:val="both"/>
        <w:rPr>
          <w:rFonts w:ascii="Arial" w:hAnsi="Arial" w:cs="Arial"/>
          <w:szCs w:val="20"/>
        </w:rPr>
      </w:pPr>
      <w:r w:rsidRPr="00F847F1">
        <w:rPr>
          <w:rFonts w:ascii="Arial" w:hAnsi="Arial" w:cs="Arial"/>
          <w:szCs w:val="20"/>
        </w:rPr>
        <w:t xml:space="preserve">Općina Petrijanec je u okvirima navedene inicijative zatražila vaučer u vrijednosti od 15 tisuća eura za ugradnju potrebne opreme i instalacija pristupnih točaka za javni bežični Internet na javnim mjestima, koji je odobren i od strane resornog tijela. </w:t>
      </w:r>
    </w:p>
    <w:p w14:paraId="0E34889E" w14:textId="77777777" w:rsidR="00E026FD" w:rsidRPr="00F847F1" w:rsidRDefault="00680415" w:rsidP="005C6797">
      <w:pPr>
        <w:pStyle w:val="Tekstkomentara"/>
        <w:spacing w:line="276" w:lineRule="auto"/>
        <w:ind w:left="643"/>
        <w:jc w:val="both"/>
        <w:rPr>
          <w:rFonts w:ascii="Arial" w:hAnsi="Arial" w:cs="Arial"/>
          <w:b/>
          <w:szCs w:val="20"/>
        </w:rPr>
      </w:pPr>
      <w:hyperlink r:id="rId6" w:history="1"/>
    </w:p>
    <w:p w14:paraId="1069BEB0" w14:textId="77777777" w:rsidR="00E026FD" w:rsidRPr="00F847F1" w:rsidRDefault="00E026FD" w:rsidP="005C6797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3C51CA3" w14:textId="77777777" w:rsidR="00E026FD" w:rsidRPr="00F847F1" w:rsidRDefault="00E026FD" w:rsidP="005C6797">
      <w:pPr>
        <w:pStyle w:val="Default"/>
        <w:shd w:val="clear" w:color="auto" w:fill="EAF1DD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F847F1">
        <w:rPr>
          <w:rFonts w:ascii="Arial" w:hAnsi="Arial" w:cs="Arial"/>
          <w:b/>
          <w:sz w:val="20"/>
          <w:szCs w:val="20"/>
          <w:lang w:val="en-US"/>
        </w:rPr>
        <w:t>II. OPĆI PODACI</w:t>
      </w:r>
      <w:r w:rsidRPr="00F847F1">
        <w:rPr>
          <w:rFonts w:ascii="Arial" w:hAnsi="Arial" w:cs="Arial"/>
          <w:b/>
          <w:sz w:val="20"/>
          <w:szCs w:val="20"/>
          <w:lang w:val="en-US"/>
        </w:rPr>
        <w:tab/>
      </w:r>
    </w:p>
    <w:p w14:paraId="3A103C8F" w14:textId="62A1094F" w:rsidR="00CA168B" w:rsidRPr="00F847F1" w:rsidRDefault="00E026FD" w:rsidP="005C679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b/>
          <w:bCs/>
          <w:sz w:val="20"/>
          <w:szCs w:val="20"/>
        </w:rPr>
        <w:t>1. Javni naručitelj</w:t>
      </w:r>
      <w:r w:rsidRPr="00F847F1">
        <w:rPr>
          <w:rFonts w:ascii="Arial" w:hAnsi="Arial" w:cs="Arial"/>
          <w:sz w:val="20"/>
          <w:szCs w:val="20"/>
        </w:rPr>
        <w:t xml:space="preserve">: </w:t>
      </w:r>
      <w:r w:rsidR="00382E1F" w:rsidRPr="00F847F1">
        <w:rPr>
          <w:rFonts w:ascii="Arial" w:hAnsi="Arial" w:cs="Arial"/>
          <w:sz w:val="20"/>
          <w:szCs w:val="20"/>
        </w:rPr>
        <w:t>Općina Pe</w:t>
      </w:r>
      <w:r w:rsidR="00CA168B" w:rsidRPr="00F847F1">
        <w:rPr>
          <w:rFonts w:ascii="Arial" w:hAnsi="Arial" w:cs="Arial"/>
          <w:sz w:val="20"/>
          <w:szCs w:val="20"/>
        </w:rPr>
        <w:t>trijanec</w:t>
      </w:r>
      <w:r w:rsidR="003C3E69" w:rsidRPr="00F847F1">
        <w:rPr>
          <w:rFonts w:ascii="Arial" w:hAnsi="Arial" w:cs="Arial"/>
          <w:sz w:val="20"/>
          <w:szCs w:val="20"/>
        </w:rPr>
        <w:t xml:space="preserve">, </w:t>
      </w:r>
      <w:r w:rsidR="002C1380" w:rsidRPr="00F847F1">
        <w:rPr>
          <w:rFonts w:ascii="Arial" w:hAnsi="Arial" w:cs="Arial"/>
          <w:sz w:val="20"/>
          <w:szCs w:val="20"/>
        </w:rPr>
        <w:t xml:space="preserve">Vladimira </w:t>
      </w:r>
      <w:r w:rsidR="00A2667C" w:rsidRPr="00F847F1">
        <w:rPr>
          <w:rFonts w:ascii="Arial" w:hAnsi="Arial" w:cs="Arial"/>
          <w:sz w:val="20"/>
          <w:szCs w:val="20"/>
        </w:rPr>
        <w:t>Nazora 157, 42206 Petrijanec</w:t>
      </w:r>
    </w:p>
    <w:p w14:paraId="5BD1A7CD" w14:textId="39C26000" w:rsidR="00382E1F" w:rsidRPr="00F847F1" w:rsidRDefault="00382E1F" w:rsidP="005C679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F847F1">
        <w:rPr>
          <w:rFonts w:ascii="Arial" w:hAnsi="Arial" w:cs="Arial"/>
          <w:bCs/>
          <w:sz w:val="20"/>
          <w:szCs w:val="20"/>
        </w:rPr>
        <w:t>OIB</w:t>
      </w:r>
      <w:r w:rsidRPr="00F847F1">
        <w:rPr>
          <w:rFonts w:ascii="Arial" w:hAnsi="Arial" w:cs="Arial"/>
          <w:sz w:val="20"/>
          <w:szCs w:val="20"/>
        </w:rPr>
        <w:t>: 59042118698</w:t>
      </w:r>
    </w:p>
    <w:p w14:paraId="1D428C67" w14:textId="5616827A" w:rsidR="00E026FD" w:rsidRPr="00F847F1" w:rsidRDefault="00E026FD" w:rsidP="005C6797">
      <w:pPr>
        <w:pStyle w:val="Default"/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 xml:space="preserve">    </w:t>
      </w:r>
      <w:r w:rsidRPr="00F847F1">
        <w:rPr>
          <w:rFonts w:ascii="Arial" w:hAnsi="Arial" w:cs="Arial"/>
          <w:b/>
          <w:sz w:val="20"/>
          <w:szCs w:val="20"/>
        </w:rPr>
        <w:t>Odgovorna osoba Naručitelja:</w:t>
      </w:r>
      <w:r w:rsidRPr="00F847F1">
        <w:rPr>
          <w:rFonts w:ascii="Arial" w:hAnsi="Arial" w:cs="Arial"/>
          <w:sz w:val="20"/>
          <w:szCs w:val="20"/>
        </w:rPr>
        <w:t xml:space="preserve"> </w:t>
      </w:r>
      <w:r w:rsidR="00382E1F" w:rsidRPr="00F847F1">
        <w:rPr>
          <w:rFonts w:ascii="Arial" w:hAnsi="Arial" w:cs="Arial"/>
          <w:sz w:val="20"/>
          <w:szCs w:val="20"/>
        </w:rPr>
        <w:t xml:space="preserve">općinski načelnik Željko Posavec, mag. ing. </w:t>
      </w:r>
      <w:proofErr w:type="spellStart"/>
      <w:r w:rsidR="00382E1F" w:rsidRPr="00F847F1">
        <w:rPr>
          <w:rFonts w:ascii="Arial" w:hAnsi="Arial" w:cs="Arial"/>
          <w:sz w:val="20"/>
          <w:szCs w:val="20"/>
        </w:rPr>
        <w:t>mech</w:t>
      </w:r>
      <w:proofErr w:type="spellEnd"/>
      <w:r w:rsidR="00382E1F" w:rsidRPr="00F847F1">
        <w:rPr>
          <w:rFonts w:ascii="Arial" w:hAnsi="Arial" w:cs="Arial"/>
          <w:sz w:val="20"/>
          <w:szCs w:val="20"/>
        </w:rPr>
        <w:t>.</w:t>
      </w:r>
    </w:p>
    <w:p w14:paraId="1D110364" w14:textId="77777777" w:rsidR="00E026FD" w:rsidRPr="00F847F1" w:rsidRDefault="00E026FD" w:rsidP="005C679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30BBE11B" w14:textId="77777777" w:rsidR="00E026FD" w:rsidRPr="00F847F1" w:rsidRDefault="00E026FD" w:rsidP="005C679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b/>
          <w:bCs/>
          <w:sz w:val="20"/>
          <w:szCs w:val="20"/>
        </w:rPr>
        <w:t>2.  Odjeli i osobe zadužene za komunikaciju s ponuditeljima</w:t>
      </w:r>
      <w:r w:rsidRPr="00F847F1">
        <w:rPr>
          <w:rFonts w:ascii="Arial" w:hAnsi="Arial" w:cs="Arial"/>
          <w:sz w:val="20"/>
          <w:szCs w:val="20"/>
        </w:rPr>
        <w:t>:</w:t>
      </w:r>
    </w:p>
    <w:p w14:paraId="0CCB33CE" w14:textId="41D9C665" w:rsidR="00C6599B" w:rsidRPr="00F847F1" w:rsidRDefault="00382E1F" w:rsidP="005C6797">
      <w:pPr>
        <w:pStyle w:val="Odlomakpopis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 xml:space="preserve">Za komunikaciju s ponuditeljima zadužen je Željko Posavec; telefon: 042/714-220, fax: 042/714-391, e-mail: </w:t>
      </w:r>
      <w:bookmarkStart w:id="0" w:name="_Hlk531266669"/>
      <w:r w:rsidRPr="00F847F1">
        <w:rPr>
          <w:rFonts w:ascii="Arial" w:hAnsi="Arial" w:cs="Arial"/>
          <w:sz w:val="20"/>
          <w:szCs w:val="20"/>
        </w:rPr>
        <w:fldChar w:fldCharType="begin"/>
      </w:r>
      <w:r w:rsidRPr="00F847F1">
        <w:rPr>
          <w:rFonts w:ascii="Arial" w:hAnsi="Arial" w:cs="Arial"/>
          <w:sz w:val="20"/>
          <w:szCs w:val="20"/>
        </w:rPr>
        <w:instrText xml:space="preserve"> HYPERLINK "mailto:nacelnik@petrijanec.hr" </w:instrText>
      </w:r>
      <w:r w:rsidRPr="00F847F1">
        <w:rPr>
          <w:rFonts w:ascii="Arial" w:hAnsi="Arial" w:cs="Arial"/>
          <w:sz w:val="20"/>
          <w:szCs w:val="20"/>
        </w:rPr>
        <w:fldChar w:fldCharType="separate"/>
      </w:r>
      <w:r w:rsidRPr="00F847F1">
        <w:rPr>
          <w:rStyle w:val="Hiperveza"/>
          <w:rFonts w:ascii="Arial" w:hAnsi="Arial" w:cs="Arial"/>
          <w:color w:val="auto"/>
          <w:sz w:val="20"/>
          <w:szCs w:val="20"/>
        </w:rPr>
        <w:t>nacelnik@petrijanec.hr</w:t>
      </w:r>
      <w:bookmarkEnd w:id="0"/>
      <w:r w:rsidRPr="00F847F1">
        <w:rPr>
          <w:rFonts w:ascii="Arial" w:hAnsi="Arial" w:cs="Arial"/>
          <w:sz w:val="20"/>
          <w:szCs w:val="20"/>
        </w:rPr>
        <w:fldChar w:fldCharType="end"/>
      </w:r>
    </w:p>
    <w:p w14:paraId="5A9CF9D1" w14:textId="77777777" w:rsidR="00C6599B" w:rsidRPr="00F847F1" w:rsidRDefault="00C6599B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br w:type="page"/>
      </w:r>
    </w:p>
    <w:p w14:paraId="069504CC" w14:textId="77777777" w:rsidR="00E026FD" w:rsidRPr="00F847F1" w:rsidRDefault="00E026FD" w:rsidP="005C6797">
      <w:pPr>
        <w:pStyle w:val="Default"/>
        <w:shd w:val="clear" w:color="auto" w:fill="EAF1D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b/>
          <w:sz w:val="20"/>
          <w:szCs w:val="20"/>
        </w:rPr>
        <w:lastRenderedPageBreak/>
        <w:t>III.</w:t>
      </w:r>
      <w:r w:rsidRPr="00F847F1">
        <w:rPr>
          <w:rFonts w:ascii="Arial" w:hAnsi="Arial" w:cs="Arial"/>
          <w:sz w:val="20"/>
          <w:szCs w:val="20"/>
        </w:rPr>
        <w:t xml:space="preserve"> </w:t>
      </w:r>
      <w:r w:rsidRPr="00F847F1">
        <w:rPr>
          <w:rFonts w:ascii="Arial" w:hAnsi="Arial" w:cs="Arial"/>
          <w:b/>
          <w:sz w:val="20"/>
          <w:szCs w:val="20"/>
          <w:lang w:val="en-US"/>
        </w:rPr>
        <w:t>PODACI O PREDMETU NABAVE TE UVJETIMA I DOKAZIMA SPOSOBNOSTI PONUDITELJA</w:t>
      </w:r>
    </w:p>
    <w:p w14:paraId="1DE5C966" w14:textId="77777777" w:rsidR="00E026FD" w:rsidRPr="00F847F1" w:rsidRDefault="00E026FD" w:rsidP="005C679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136C05E1" w14:textId="064C9317" w:rsidR="00E026FD" w:rsidRPr="00F847F1" w:rsidRDefault="00E026FD" w:rsidP="005C6797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b/>
          <w:bCs/>
          <w:sz w:val="20"/>
          <w:szCs w:val="20"/>
        </w:rPr>
        <w:t>Predmet nabave:  </w:t>
      </w:r>
      <w:r w:rsidR="002B7BB1" w:rsidRPr="00F847F1">
        <w:rPr>
          <w:rFonts w:ascii="Arial" w:hAnsi="Arial" w:cs="Arial"/>
          <w:bCs/>
          <w:sz w:val="20"/>
          <w:szCs w:val="20"/>
        </w:rPr>
        <w:t>Usluga n</w:t>
      </w:r>
      <w:r w:rsidR="002B7BB1" w:rsidRPr="00F847F1">
        <w:rPr>
          <w:rFonts w:ascii="Arial" w:hAnsi="Arial" w:cs="Arial"/>
          <w:bCs/>
          <w:iCs/>
          <w:sz w:val="20"/>
          <w:szCs w:val="20"/>
        </w:rPr>
        <w:t>abave opreme i postavljanja</w:t>
      </w:r>
      <w:r w:rsidRPr="00F847F1">
        <w:rPr>
          <w:rFonts w:ascii="Arial" w:hAnsi="Arial" w:cs="Arial"/>
          <w:bCs/>
          <w:iCs/>
          <w:sz w:val="20"/>
          <w:szCs w:val="20"/>
        </w:rPr>
        <w:t xml:space="preserve"> instalacija pristupnih točaka za javni bežični Internet u okvirima inicijative WiFi4EU temeljem</w:t>
      </w:r>
      <w:r w:rsidRPr="00F847F1">
        <w:rPr>
          <w:rFonts w:ascii="Arial" w:hAnsi="Arial" w:cs="Arial"/>
          <w:sz w:val="20"/>
          <w:szCs w:val="20"/>
        </w:rPr>
        <w:t xml:space="preserve"> Sporazuma o dodjeli bespovratnih sredstava u okviru instrumenata za povezivanje Europe (C</w:t>
      </w:r>
      <w:r w:rsidR="000C47DB" w:rsidRPr="00F847F1">
        <w:rPr>
          <w:rFonts w:ascii="Arial" w:hAnsi="Arial" w:cs="Arial"/>
          <w:sz w:val="20"/>
          <w:szCs w:val="20"/>
        </w:rPr>
        <w:t xml:space="preserve">EF): </w:t>
      </w:r>
      <w:r w:rsidRPr="00F847F1">
        <w:rPr>
          <w:rFonts w:ascii="Arial" w:hAnsi="Arial" w:cs="Arial"/>
          <w:sz w:val="20"/>
          <w:szCs w:val="20"/>
        </w:rPr>
        <w:t>Program WiFi4EU, Sporazum br.</w:t>
      </w:r>
      <w:r w:rsidR="00DE2C95" w:rsidRPr="00F847F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DE2C95" w:rsidRPr="00F847F1">
        <w:rPr>
          <w:rFonts w:ascii="Arial" w:hAnsi="Arial" w:cs="Arial"/>
          <w:bCs/>
          <w:color w:val="auto"/>
          <w:sz w:val="20"/>
          <w:szCs w:val="20"/>
        </w:rPr>
        <w:t>INEA/CEF/WiFi4EU/1-2018/019645-034313</w:t>
      </w:r>
      <w:r w:rsidRPr="00F847F1">
        <w:rPr>
          <w:rFonts w:ascii="Arial" w:eastAsia="Calibri" w:hAnsi="Arial" w:cs="Arial"/>
          <w:bCs/>
          <w:sz w:val="20"/>
          <w:szCs w:val="20"/>
        </w:rPr>
        <w:t>,</w:t>
      </w:r>
      <w:r w:rsidRPr="00F847F1">
        <w:rPr>
          <w:rFonts w:ascii="Arial" w:hAnsi="Arial" w:cs="Arial"/>
          <w:sz w:val="20"/>
          <w:szCs w:val="20"/>
        </w:rPr>
        <w:t xml:space="preserve"> kojeg je Općina Petrijanec sklopila s Izvršnom agencijom za inovacije i mreže (INEA) u okviru ovlasti koje je na nju prenijela Europska komisija. </w:t>
      </w:r>
    </w:p>
    <w:p w14:paraId="322A4894" w14:textId="60650BD1" w:rsidR="00E026FD" w:rsidRDefault="00F24250" w:rsidP="005C6797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>Predmet nabave nije podijeljen u grupe.</w:t>
      </w:r>
    </w:p>
    <w:p w14:paraId="30E6AB05" w14:textId="5378D575" w:rsidR="006D502F" w:rsidRPr="00F847F1" w:rsidRDefault="006D502F" w:rsidP="005C6797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Zadaci i tražene usluge vezane uz predmet </w:t>
      </w:r>
      <w:r w:rsidR="004D06B7">
        <w:rPr>
          <w:rFonts w:ascii="Arial" w:hAnsi="Arial" w:cs="Arial"/>
          <w:sz w:val="20"/>
          <w:szCs w:val="20"/>
        </w:rPr>
        <w:t>nabave opisane su u</w:t>
      </w:r>
      <w:r w:rsidR="004B0422">
        <w:rPr>
          <w:rFonts w:ascii="Arial" w:hAnsi="Arial" w:cs="Arial"/>
          <w:sz w:val="20"/>
          <w:szCs w:val="20"/>
        </w:rPr>
        <w:t xml:space="preserve"> Prilogu</w:t>
      </w:r>
      <w:r>
        <w:rPr>
          <w:rFonts w:ascii="Arial" w:hAnsi="Arial" w:cs="Arial"/>
          <w:sz w:val="20"/>
          <w:szCs w:val="20"/>
        </w:rPr>
        <w:t xml:space="preserve"> IV. ovog Poziva.</w:t>
      </w:r>
    </w:p>
    <w:p w14:paraId="1B2F2651" w14:textId="77777777" w:rsidR="00E026FD" w:rsidRPr="00F847F1" w:rsidRDefault="00E026FD" w:rsidP="005C6797">
      <w:pPr>
        <w:pStyle w:val="Default"/>
        <w:spacing w:line="276" w:lineRule="auto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7ADDAF03" w14:textId="36DEF922" w:rsidR="00E026FD" w:rsidRPr="00F847F1" w:rsidRDefault="00E026FD" w:rsidP="005C6797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/>
          <w:iCs/>
          <w:spacing w:val="-6"/>
          <w:sz w:val="20"/>
          <w:szCs w:val="20"/>
        </w:rPr>
      </w:pPr>
      <w:r w:rsidRPr="00F847F1">
        <w:rPr>
          <w:rFonts w:ascii="Arial" w:hAnsi="Arial" w:cs="Arial"/>
          <w:b/>
          <w:bCs/>
          <w:spacing w:val="-6"/>
          <w:sz w:val="20"/>
          <w:szCs w:val="20"/>
        </w:rPr>
        <w:t>Procijenjena vrijednost nabave:</w:t>
      </w:r>
      <w:r w:rsidR="006C5792" w:rsidRPr="00F847F1">
        <w:rPr>
          <w:rFonts w:ascii="Arial" w:hAnsi="Arial" w:cs="Arial"/>
          <w:bCs/>
          <w:spacing w:val="-6"/>
          <w:sz w:val="20"/>
          <w:szCs w:val="20"/>
        </w:rPr>
        <w:t xml:space="preserve"> 9</w:t>
      </w:r>
      <w:r w:rsidR="00B45324">
        <w:rPr>
          <w:rFonts w:ascii="Arial" w:hAnsi="Arial" w:cs="Arial"/>
          <w:bCs/>
          <w:spacing w:val="-6"/>
          <w:sz w:val="20"/>
          <w:szCs w:val="20"/>
        </w:rPr>
        <w:t>1.200,00 bez PDV-a</w:t>
      </w:r>
      <w:r w:rsidRPr="00F847F1">
        <w:rPr>
          <w:rFonts w:ascii="Arial" w:hAnsi="Arial" w:cs="Arial"/>
          <w:bCs/>
          <w:spacing w:val="-6"/>
          <w:sz w:val="20"/>
          <w:szCs w:val="20"/>
        </w:rPr>
        <w:t xml:space="preserve"> </w:t>
      </w:r>
    </w:p>
    <w:p w14:paraId="25901222" w14:textId="77777777" w:rsidR="00E026FD" w:rsidRPr="00F847F1" w:rsidRDefault="00E026FD" w:rsidP="005C6797">
      <w:pPr>
        <w:pStyle w:val="Default"/>
        <w:spacing w:line="276" w:lineRule="auto"/>
        <w:ind w:left="360"/>
        <w:rPr>
          <w:rFonts w:ascii="Arial" w:hAnsi="Arial" w:cs="Arial"/>
          <w:bCs/>
          <w:i/>
          <w:iCs/>
          <w:spacing w:val="-6"/>
          <w:sz w:val="20"/>
          <w:szCs w:val="20"/>
        </w:rPr>
      </w:pPr>
    </w:p>
    <w:p w14:paraId="23146890" w14:textId="4386E421" w:rsidR="00E026FD" w:rsidRPr="00F847F1" w:rsidRDefault="00605B1F" w:rsidP="005C6797">
      <w:pPr>
        <w:pStyle w:val="Odlomakpopisa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bCs/>
          <w:i/>
          <w:iCs/>
          <w:spacing w:val="-6"/>
          <w:sz w:val="20"/>
          <w:szCs w:val="20"/>
        </w:rPr>
      </w:pPr>
      <w:r w:rsidRPr="00F847F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hr-HR" w:bidi="ar-SA"/>
        </w:rPr>
        <w:t xml:space="preserve">Evidencijski broj nabave: </w:t>
      </w:r>
      <w:r w:rsidRPr="00F847F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35/JN-20/U</w:t>
      </w:r>
    </w:p>
    <w:p w14:paraId="60FC175B" w14:textId="77777777" w:rsidR="00E026FD" w:rsidRPr="00F847F1" w:rsidRDefault="00E026FD" w:rsidP="005C6797">
      <w:pPr>
        <w:pStyle w:val="Odlomakpopisa"/>
        <w:widowControl/>
        <w:suppressAutoHyphens w:val="0"/>
        <w:spacing w:line="276" w:lineRule="auto"/>
        <w:ind w:left="142"/>
        <w:contextualSpacing w:val="0"/>
        <w:jc w:val="both"/>
        <w:rPr>
          <w:rFonts w:ascii="Arial" w:hAnsi="Arial" w:cs="Arial"/>
          <w:bCs/>
          <w:i/>
          <w:iCs/>
          <w:spacing w:val="-6"/>
          <w:sz w:val="20"/>
          <w:szCs w:val="20"/>
        </w:rPr>
      </w:pPr>
    </w:p>
    <w:p w14:paraId="4218DCFE" w14:textId="32DE1065" w:rsidR="00E026FD" w:rsidRPr="00F847F1" w:rsidRDefault="00E026FD" w:rsidP="005C6797">
      <w:pPr>
        <w:pStyle w:val="Odlomakpopisa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F847F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r-HR" w:bidi="ar-SA"/>
        </w:rPr>
        <w:t>Odabrani postupak nabave</w:t>
      </w:r>
      <w:r w:rsidRPr="00F847F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: Sukladno članku 1</w:t>
      </w:r>
      <w:r w:rsidR="00A94E99" w:rsidRPr="00F847F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5. Zakona o javnoj nabavi (ZJN </w:t>
      </w:r>
      <w:r w:rsidRPr="00F847F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2016) nabava se ne provodi primjenjujući odredbe Zakona o javnoj nabavi, već pozivom odabranim natjecateljima da podnesu svoje ponude sukladno internom aktu  </w:t>
      </w:r>
      <w:r w:rsidR="00A94E99" w:rsidRPr="00F847F1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hr-HR" w:bidi="ar-SA"/>
        </w:rPr>
        <w:t>– „Pravilniku o provedbi postupaka jednostavne nabave</w:t>
      </w:r>
      <w:r w:rsidR="00404B9B" w:rsidRPr="00F847F1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hr-HR" w:bidi="ar-SA"/>
        </w:rPr>
        <w:t xml:space="preserve"> Općine Petrijanec</w:t>
      </w:r>
      <w:r w:rsidR="00A94E99" w:rsidRPr="00F847F1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hr-HR" w:bidi="ar-SA"/>
        </w:rPr>
        <w:t xml:space="preserve">“ </w:t>
      </w:r>
      <w:r w:rsidRPr="00F847F1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hr-HR" w:bidi="ar-SA"/>
        </w:rPr>
        <w:t>(</w:t>
      </w:r>
      <w:r w:rsidR="00A94E99" w:rsidRPr="00F847F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KLASA: 003-05/17-01/4, URBROJ: 2186-06-17-548) od 07. kolovoza </w:t>
      </w:r>
      <w:r w:rsidRPr="00F847F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2017. godine</w:t>
      </w:r>
      <w:r w:rsidR="00404B9B" w:rsidRPr="00F847F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.</w:t>
      </w:r>
    </w:p>
    <w:p w14:paraId="4EE2DB6F" w14:textId="77777777" w:rsidR="00E026FD" w:rsidRPr="00F847F1" w:rsidRDefault="00E026FD" w:rsidP="005C6797">
      <w:pPr>
        <w:pStyle w:val="Odlomakpopisa"/>
        <w:widowControl/>
        <w:suppressAutoHyphens w:val="0"/>
        <w:spacing w:line="276" w:lineRule="auto"/>
        <w:ind w:left="0"/>
        <w:contextualSpacing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</w:p>
    <w:p w14:paraId="7008FF06" w14:textId="77777777" w:rsidR="00E026FD" w:rsidRPr="00F847F1" w:rsidRDefault="00E026FD" w:rsidP="005C6797">
      <w:pPr>
        <w:pStyle w:val="Odlomakpopisa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F847F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r-HR" w:bidi="ar-SA"/>
        </w:rPr>
        <w:t xml:space="preserve">Mjesto izvođenja usluga: </w:t>
      </w:r>
      <w:r w:rsidRPr="00F847F1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hr-HR" w:bidi="ar-SA"/>
        </w:rPr>
        <w:t>Općina Petrijanec</w:t>
      </w:r>
    </w:p>
    <w:p w14:paraId="242C70E2" w14:textId="77777777" w:rsidR="00E026FD" w:rsidRPr="00F847F1" w:rsidRDefault="00E026FD" w:rsidP="005C6797">
      <w:pPr>
        <w:pStyle w:val="Odlomakpopisa"/>
        <w:widowControl/>
        <w:suppressAutoHyphens w:val="0"/>
        <w:spacing w:line="276" w:lineRule="auto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</w:p>
    <w:p w14:paraId="57F35090" w14:textId="77777777" w:rsidR="00E026FD" w:rsidRPr="00F847F1" w:rsidRDefault="00E026FD" w:rsidP="005C6797">
      <w:pPr>
        <w:pStyle w:val="Odlomakpopisa"/>
        <w:widowControl/>
        <w:numPr>
          <w:ilvl w:val="0"/>
          <w:numId w:val="5"/>
        </w:numPr>
        <w:suppressAutoHyphens w:val="0"/>
        <w:spacing w:line="276" w:lineRule="auto"/>
        <w:ind w:left="349"/>
        <w:contextualSpacing w:val="0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r-HR" w:bidi="ar-SA"/>
        </w:rPr>
        <w:t xml:space="preserve">Rok za izvršenje usluga: </w:t>
      </w:r>
      <w:r w:rsidRPr="00F847F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Krajnji rok za završetak svih usluga je 30. rujna 2020. godine. Početak pružanja usluga je odmah po obostranom potpisu ugovora o nabavi. Isporuka opreme u roku od 60 dana, a implementacija u roku od 30 dana od dana isporuke. </w:t>
      </w:r>
    </w:p>
    <w:p w14:paraId="2C668293" w14:textId="77777777" w:rsidR="00E026FD" w:rsidRPr="00F847F1" w:rsidRDefault="00E026FD" w:rsidP="005C6797">
      <w:pPr>
        <w:pStyle w:val="Odlomakpopisa"/>
        <w:spacing w:line="276" w:lineRule="auto"/>
        <w:rPr>
          <w:rFonts w:ascii="Arial" w:hAnsi="Arial" w:cs="Arial"/>
          <w:sz w:val="20"/>
          <w:szCs w:val="20"/>
        </w:rPr>
      </w:pPr>
    </w:p>
    <w:p w14:paraId="73AC0835" w14:textId="182E45C5" w:rsidR="00E026FD" w:rsidRPr="00F847F1" w:rsidRDefault="00E026FD" w:rsidP="005C6797">
      <w:pPr>
        <w:pStyle w:val="Odlomakpopisa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F847F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r-HR" w:bidi="ar-SA"/>
        </w:rPr>
        <w:t xml:space="preserve">Rok valjanosti ponude: </w:t>
      </w:r>
      <w:r w:rsidRPr="00F847F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Rok valjanosti ponude ne može biti kraći od </w:t>
      </w:r>
      <w:r w:rsidR="00424BBD" w:rsidRPr="00F847F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hr-HR" w:bidi="ar-SA"/>
        </w:rPr>
        <w:t xml:space="preserve">60 (šezdeset) </w:t>
      </w:r>
      <w:r w:rsidRPr="00F847F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hr-HR" w:bidi="ar-SA"/>
        </w:rPr>
        <w:t>dana</w:t>
      </w:r>
      <w:r w:rsidRPr="00F847F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od d</w:t>
      </w:r>
      <w:r w:rsidR="00697218" w:rsidRPr="00F847F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ana određenog za dostavu ponude.</w:t>
      </w:r>
    </w:p>
    <w:p w14:paraId="29C3CC0C" w14:textId="77777777" w:rsidR="00E026FD" w:rsidRPr="00F847F1" w:rsidRDefault="00E026FD" w:rsidP="005C6797">
      <w:pPr>
        <w:pStyle w:val="Odlomakpopisa"/>
        <w:widowControl/>
        <w:suppressAutoHyphens w:val="0"/>
        <w:spacing w:line="276" w:lineRule="auto"/>
        <w:ind w:left="34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777A653" w14:textId="77777777" w:rsidR="00E026FD" w:rsidRPr="00F847F1" w:rsidRDefault="00E026FD" w:rsidP="005C6797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Toc418775649"/>
      <w:r w:rsidRPr="00F847F1">
        <w:rPr>
          <w:rFonts w:ascii="Arial" w:hAnsi="Arial" w:cs="Arial"/>
          <w:b/>
          <w:sz w:val="20"/>
          <w:szCs w:val="20"/>
        </w:rPr>
        <w:t>Kriterij za odabir ponude</w:t>
      </w:r>
      <w:r w:rsidRPr="00F847F1">
        <w:rPr>
          <w:rFonts w:ascii="Arial" w:hAnsi="Arial" w:cs="Arial"/>
          <w:sz w:val="20"/>
          <w:szCs w:val="20"/>
        </w:rPr>
        <w:t xml:space="preserve"> </w:t>
      </w:r>
      <w:bookmarkEnd w:id="1"/>
      <w:r w:rsidRPr="00F847F1">
        <w:rPr>
          <w:rFonts w:ascii="Arial" w:hAnsi="Arial" w:cs="Arial"/>
          <w:sz w:val="20"/>
          <w:szCs w:val="20"/>
        </w:rPr>
        <w:t>je</w:t>
      </w:r>
      <w:r w:rsidRPr="00F847F1">
        <w:rPr>
          <w:rFonts w:ascii="Arial" w:hAnsi="Arial" w:cs="Arial"/>
          <w:color w:val="FF0000"/>
          <w:sz w:val="20"/>
          <w:szCs w:val="20"/>
        </w:rPr>
        <w:t xml:space="preserve"> </w:t>
      </w:r>
      <w:r w:rsidRPr="00F847F1">
        <w:rPr>
          <w:rFonts w:ascii="Arial" w:hAnsi="Arial" w:cs="Arial"/>
          <w:spacing w:val="20"/>
          <w:sz w:val="20"/>
          <w:szCs w:val="20"/>
        </w:rPr>
        <w:t>ekonomski najpovoljnija ponuda,</w:t>
      </w:r>
      <w:r w:rsidRPr="00F847F1">
        <w:rPr>
          <w:rFonts w:ascii="Arial" w:hAnsi="Arial" w:cs="Arial"/>
          <w:sz w:val="20"/>
          <w:szCs w:val="20"/>
        </w:rPr>
        <w:t xml:space="preserve"> a relativni značaj cijene kao kriterija iznosi 100%.</w:t>
      </w:r>
      <w:r w:rsidRPr="00F847F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F847F1">
        <w:rPr>
          <w:rFonts w:ascii="Arial" w:hAnsi="Arial" w:cs="Arial"/>
          <w:b/>
          <w:spacing w:val="20"/>
          <w:sz w:val="20"/>
          <w:szCs w:val="20"/>
        </w:rPr>
        <w:t xml:space="preserve"> </w:t>
      </w:r>
    </w:p>
    <w:p w14:paraId="2434A04F" w14:textId="77777777" w:rsidR="00E026FD" w:rsidRPr="00F847F1" w:rsidRDefault="00E026FD" w:rsidP="005C6797">
      <w:pPr>
        <w:pStyle w:val="Odlomakpopisa"/>
        <w:widowControl/>
        <w:suppressAutoHyphens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B3211F9" w14:textId="1B35108D" w:rsidR="0006060F" w:rsidRPr="00F847F1" w:rsidRDefault="00E026FD" w:rsidP="005C6797">
      <w:pPr>
        <w:pStyle w:val="Odlomakpopisa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hr-HR" w:bidi="ar-SA"/>
        </w:rPr>
        <w:t xml:space="preserve">Način sklapanja ugovora </w:t>
      </w:r>
      <w:r w:rsidRPr="00F847F1">
        <w:rPr>
          <w:rFonts w:ascii="Arial" w:hAnsi="Arial" w:cs="Arial"/>
          <w:b/>
          <w:bCs/>
          <w:sz w:val="20"/>
          <w:szCs w:val="20"/>
        </w:rPr>
        <w:t>i ugovorne obaveze</w:t>
      </w:r>
      <w:r w:rsidRPr="00F847F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: </w:t>
      </w:r>
      <w:r w:rsidRPr="00F847F1">
        <w:rPr>
          <w:rFonts w:ascii="Arial" w:hAnsi="Arial" w:cs="Arial"/>
          <w:sz w:val="20"/>
          <w:szCs w:val="20"/>
        </w:rPr>
        <w:t xml:space="preserve">Ponuditelj za instaliranje bežičnog interneta mora se registrirati na portalu WIFI4EU dostupnom na poveznici </w:t>
      </w:r>
      <w:hyperlink r:id="rId7" w:history="1">
        <w:r w:rsidRPr="00F847F1">
          <w:rPr>
            <w:rStyle w:val="Hiperveza"/>
            <w:rFonts w:ascii="Arial" w:hAnsi="Arial" w:cs="Arial"/>
            <w:sz w:val="20"/>
            <w:szCs w:val="20"/>
          </w:rPr>
          <w:t>https://www.wifi4eu.eu/</w:t>
        </w:r>
      </w:hyperlink>
      <w:r w:rsidR="00D44E2F" w:rsidRPr="00F847F1">
        <w:rPr>
          <w:rFonts w:ascii="Arial" w:hAnsi="Arial" w:cs="Arial"/>
          <w:sz w:val="20"/>
          <w:szCs w:val="20"/>
        </w:rPr>
        <w:t xml:space="preserve">. </w:t>
      </w:r>
      <w:r w:rsidRPr="00F847F1">
        <w:rPr>
          <w:rFonts w:ascii="Arial" w:hAnsi="Arial" w:cs="Arial"/>
          <w:sz w:val="20"/>
          <w:szCs w:val="20"/>
        </w:rPr>
        <w:t>Po odabiru najpovoljnijeg ponuđača, naručitelj će s istim sklopiti ugovor o dodjeljivanju Vaučera u iznosu od 15.000 EUR, a za isporuku i implementaciju predmetnog sustava ovog natječaja. Također, ponuđača s kojim će biti sklopljen ugovor, naručitelj će odabrati kao izvođača za instaliranje bežičnog interneta na web portalu WIFI4EU.</w:t>
      </w:r>
      <w:r w:rsidRPr="00F847F1">
        <w:rPr>
          <w:rFonts w:ascii="Arial" w:hAnsi="Arial" w:cs="Arial"/>
          <w:sz w:val="20"/>
          <w:szCs w:val="20"/>
          <w:lang w:bidi="ar-SA"/>
        </w:rPr>
        <w:t xml:space="preserve"> Svi ostali uvjeti bit će detaljno definirani  Ugovorom</w:t>
      </w:r>
      <w:r w:rsidRPr="00F847F1">
        <w:rPr>
          <w:rFonts w:ascii="Arial" w:hAnsi="Arial" w:cs="Arial"/>
          <w:sz w:val="20"/>
          <w:szCs w:val="20"/>
        </w:rPr>
        <w:t xml:space="preserve">, a u skladu s Sporazumom o dodjeli bespovratnih sredstava u okviru instrumenata za povezivanje Europe (CEF): Program WiFi4EU, Sporazum br. </w:t>
      </w:r>
      <w:r w:rsidR="00DE2C95" w:rsidRPr="00F847F1">
        <w:rPr>
          <w:rFonts w:ascii="Arial" w:hAnsi="Arial" w:cs="Arial"/>
          <w:bCs/>
          <w:sz w:val="20"/>
          <w:szCs w:val="20"/>
        </w:rPr>
        <w:t>INEA/CEF/WiFi4EU/1-2018/019645-034313</w:t>
      </w:r>
      <w:r w:rsidRPr="00F847F1">
        <w:rPr>
          <w:rFonts w:ascii="Arial" w:eastAsia="Calibri" w:hAnsi="Arial" w:cs="Arial"/>
          <w:bCs/>
          <w:sz w:val="20"/>
          <w:szCs w:val="20"/>
        </w:rPr>
        <w:t>,</w:t>
      </w:r>
      <w:r w:rsidRPr="00F847F1">
        <w:rPr>
          <w:rFonts w:ascii="Arial" w:hAnsi="Arial" w:cs="Arial"/>
          <w:sz w:val="20"/>
          <w:szCs w:val="20"/>
        </w:rPr>
        <w:t xml:space="preserve"> kojeg je Općina Petrijanec sklopila s Izvršnom agencijom za inovacije i mreže (INEA) u okviru ovlasti koje je na nju prenijela Europska komisija.</w:t>
      </w:r>
    </w:p>
    <w:p w14:paraId="527BD170" w14:textId="77777777" w:rsidR="0006060F" w:rsidRPr="00F847F1" w:rsidRDefault="0006060F" w:rsidP="005C6797">
      <w:pPr>
        <w:pStyle w:val="Odlomakpopisa"/>
        <w:widowControl/>
        <w:suppressAutoHyphens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E636A12" w14:textId="3A8953CB" w:rsidR="00E026FD" w:rsidRPr="00F847F1" w:rsidRDefault="00E026FD" w:rsidP="005C6797">
      <w:pPr>
        <w:pStyle w:val="Odlomakpopisa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b/>
          <w:bCs/>
          <w:sz w:val="20"/>
          <w:szCs w:val="20"/>
        </w:rPr>
        <w:t>Način plaćanja</w:t>
      </w:r>
      <w:r w:rsidRPr="00F847F1">
        <w:rPr>
          <w:rFonts w:ascii="Arial" w:hAnsi="Arial" w:cs="Arial"/>
          <w:sz w:val="20"/>
          <w:szCs w:val="20"/>
        </w:rPr>
        <w:t xml:space="preserve">: </w:t>
      </w:r>
      <w:r w:rsidR="0006060F" w:rsidRPr="00F847F1">
        <w:rPr>
          <w:rFonts w:ascii="Arial" w:hAnsi="Arial" w:cs="Arial"/>
          <w:bCs/>
          <w:iCs/>
          <w:sz w:val="20"/>
          <w:szCs w:val="20"/>
        </w:rPr>
        <w:t xml:space="preserve">Iznos do 15 000 EUR (s uključenim PDV-om) plaća treća strana - Izvršna agencija za inovacije i mreže (INEA), a prema pravilima WIFI4EU projekta koji su dostupni na portalu </w:t>
      </w:r>
      <w:hyperlink r:id="rId8" w:history="1">
        <w:r w:rsidR="0006060F" w:rsidRPr="00F847F1">
          <w:rPr>
            <w:rStyle w:val="Hiperveza"/>
            <w:rFonts w:ascii="Arial" w:eastAsia="Calibri" w:hAnsi="Arial" w:cs="Arial"/>
            <w:sz w:val="20"/>
            <w:szCs w:val="20"/>
          </w:rPr>
          <w:t>https://www.wifi4eu.eu/</w:t>
        </w:r>
      </w:hyperlink>
      <w:r w:rsidR="0006060F" w:rsidRPr="00F847F1">
        <w:rPr>
          <w:rStyle w:val="Hiperveza"/>
          <w:rFonts w:ascii="Arial" w:eastAsia="Calibri" w:hAnsi="Arial" w:cs="Arial"/>
          <w:sz w:val="20"/>
          <w:szCs w:val="20"/>
        </w:rPr>
        <w:t>.</w:t>
      </w:r>
      <w:r w:rsidR="0006060F" w:rsidRPr="00F847F1">
        <w:rPr>
          <w:rStyle w:val="Hiperveza"/>
          <w:rFonts w:ascii="Arial" w:eastAsia="Calibri" w:hAnsi="Arial" w:cs="Arial"/>
          <w:sz w:val="20"/>
          <w:szCs w:val="20"/>
          <w:u w:val="none"/>
        </w:rPr>
        <w:t xml:space="preserve"> </w:t>
      </w:r>
      <w:r w:rsidR="0006060F" w:rsidRPr="00F847F1">
        <w:rPr>
          <w:rStyle w:val="Hiperveza"/>
          <w:rFonts w:ascii="Arial" w:hAnsi="Arial" w:cs="Arial"/>
          <w:bCs/>
          <w:iCs/>
          <w:color w:val="auto"/>
          <w:sz w:val="20"/>
          <w:szCs w:val="20"/>
          <w:u w:val="none"/>
        </w:rPr>
        <w:t xml:space="preserve">Na finalnoj fakturi koja će biti u HRK, izvoditelj će, na hrvatskom i engleskom jeziku u opisu fakture, jasno naznačiti koje brojčane stavke fakture će se pokriti vaučerom od (15 000 EUR s PDV-om) te će u opisu fakture naznačiti protuvrijednost tih stavki u valuti EUR, a </w:t>
      </w:r>
      <w:r w:rsidR="0006060F" w:rsidRPr="00F847F1">
        <w:rPr>
          <w:rFonts w:ascii="Arial" w:hAnsi="Arial" w:cs="Arial"/>
          <w:bCs/>
          <w:iCs/>
          <w:sz w:val="20"/>
          <w:szCs w:val="20"/>
        </w:rPr>
        <w:t xml:space="preserve">po srednjem tečaju HNB na dan izdavanja fakture (sve naznačeno na hrvatskom i engleskom jeziku). Najveća protuvrijednost tih stavki može biti 15.000 EUR. </w:t>
      </w:r>
      <w:r w:rsidRPr="00F847F1">
        <w:rPr>
          <w:rFonts w:ascii="Arial" w:hAnsi="Arial" w:cs="Arial"/>
          <w:sz w:val="20"/>
          <w:szCs w:val="20"/>
        </w:rPr>
        <w:t xml:space="preserve">Plaćanje će se vršiti na račun odabranog ponuditelja kojega Ponuditelj upiše na WIFI4EU portalu u obliku međunarodnog broja bankovnog računa (IBAN). Svi ostali uvjeti bit će detaljno definirani Ugovorom, a u skladu s Sporazumom o dodjeli bespovratnih sredstava u okviru instrumenata za povezivanje Europe (CEF): </w:t>
      </w:r>
      <w:r w:rsidRPr="00F847F1">
        <w:rPr>
          <w:rFonts w:ascii="Arial" w:hAnsi="Arial" w:cs="Arial"/>
          <w:sz w:val="20"/>
          <w:szCs w:val="20"/>
        </w:rPr>
        <w:lastRenderedPageBreak/>
        <w:t xml:space="preserve">Program WiFi4EU, Sporazum br. </w:t>
      </w:r>
      <w:r w:rsidR="00DE2C95" w:rsidRPr="00F847F1">
        <w:rPr>
          <w:rFonts w:ascii="Arial" w:hAnsi="Arial" w:cs="Arial"/>
          <w:bCs/>
          <w:sz w:val="20"/>
          <w:szCs w:val="20"/>
        </w:rPr>
        <w:t>INEA/CEF/WiFi4EU/1-2018/019645-034313</w:t>
      </w:r>
      <w:r w:rsidRPr="00F847F1">
        <w:rPr>
          <w:rFonts w:ascii="Arial" w:eastAsia="Calibri" w:hAnsi="Arial" w:cs="Arial"/>
          <w:bCs/>
          <w:sz w:val="20"/>
          <w:szCs w:val="20"/>
        </w:rPr>
        <w:t>,</w:t>
      </w:r>
      <w:r w:rsidRPr="00F847F1">
        <w:rPr>
          <w:rFonts w:ascii="Arial" w:hAnsi="Arial" w:cs="Arial"/>
          <w:sz w:val="20"/>
          <w:szCs w:val="20"/>
        </w:rPr>
        <w:t xml:space="preserve"> kojeg je Općina Petrijanec sklopila s Izvršnom agencijom za inovacije i mreže (INEA) u okviru o</w:t>
      </w:r>
      <w:r w:rsidR="00680415">
        <w:rPr>
          <w:rFonts w:ascii="Arial" w:hAnsi="Arial" w:cs="Arial"/>
          <w:sz w:val="20"/>
          <w:szCs w:val="20"/>
        </w:rPr>
        <w:t>vlasti koje je na nju prenijela Europska komisija.</w:t>
      </w:r>
      <w:bookmarkStart w:id="2" w:name="_GoBack"/>
      <w:bookmarkEnd w:id="2"/>
      <w:r w:rsidRPr="00F847F1">
        <w:rPr>
          <w:rFonts w:ascii="Arial" w:hAnsi="Arial" w:cs="Arial"/>
          <w:sz w:val="20"/>
          <w:szCs w:val="20"/>
        </w:rPr>
        <w:t xml:space="preserve"> </w:t>
      </w:r>
    </w:p>
    <w:p w14:paraId="06E8F907" w14:textId="77777777" w:rsidR="00E026FD" w:rsidRPr="00F847F1" w:rsidRDefault="00E026FD" w:rsidP="005C6797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B4204B4" w14:textId="57E31D05" w:rsidR="00821ACD" w:rsidRPr="00821ACD" w:rsidRDefault="00821ACD" w:rsidP="005C6797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Osnove za isključenje gospodarskog subjekta</w:t>
      </w:r>
    </w:p>
    <w:p w14:paraId="0DBB070E" w14:textId="28C85A8B" w:rsidR="00821ACD" w:rsidRPr="003759B3" w:rsidRDefault="003759B3" w:rsidP="003759B3">
      <w:pPr>
        <w:pStyle w:val="StandardWeb"/>
        <w:spacing w:before="0" w:beforeAutospacing="0" w:after="135" w:afterAutospacing="0"/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3759B3">
        <w:rPr>
          <w:rFonts w:ascii="Arial" w:hAnsi="Arial" w:cs="Arial"/>
          <w:b/>
          <w:sz w:val="20"/>
          <w:szCs w:val="20"/>
        </w:rPr>
        <w:t>.1</w:t>
      </w:r>
      <w:r w:rsidR="00821ACD" w:rsidRPr="003759B3">
        <w:rPr>
          <w:rFonts w:ascii="Arial" w:hAnsi="Arial" w:cs="Arial"/>
          <w:b/>
          <w:sz w:val="20"/>
          <w:szCs w:val="20"/>
        </w:rPr>
        <w:t>. Kažnjavanje</w:t>
      </w:r>
    </w:p>
    <w:p w14:paraId="5B0A4C05" w14:textId="77777777" w:rsidR="00821ACD" w:rsidRPr="003759B3" w:rsidRDefault="00821ACD" w:rsidP="003759B3">
      <w:pPr>
        <w:pStyle w:val="Tijeloteksta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bCs/>
          <w:sz w:val="20"/>
          <w:szCs w:val="20"/>
        </w:rPr>
        <w:t>1. Ako je</w:t>
      </w:r>
      <w:r w:rsidRPr="003759B3">
        <w:rPr>
          <w:rFonts w:ascii="Arial" w:hAnsi="Arial" w:cs="Arial"/>
          <w:sz w:val="20"/>
          <w:szCs w:val="20"/>
        </w:rPr>
        <w:t xml:space="preserve"> gospodarski subjekt koji ima poslovni </w:t>
      </w:r>
      <w:proofErr w:type="spellStart"/>
      <w:r w:rsidRPr="003759B3">
        <w:rPr>
          <w:rFonts w:ascii="Arial" w:hAnsi="Arial" w:cs="Arial"/>
          <w:sz w:val="20"/>
          <w:szCs w:val="20"/>
        </w:rPr>
        <w:t>nastan</w:t>
      </w:r>
      <w:proofErr w:type="spellEnd"/>
      <w:r w:rsidRPr="003759B3">
        <w:rPr>
          <w:rFonts w:ascii="Arial" w:hAnsi="Arial" w:cs="Arial"/>
          <w:sz w:val="20"/>
          <w:szCs w:val="20"/>
        </w:rPr>
        <w:t xml:space="preserve"> u RH ili osoba koja je član upravnog, upravljačkog ili nadzornog tijela ili ima ovlasti zastupanja, donošenja odluka ili nadzora toga gospodarskog subjekta i koja je državljanin RH pravomoćnom presudom osuđena za:</w:t>
      </w:r>
    </w:p>
    <w:p w14:paraId="351354E7" w14:textId="77777777" w:rsidR="00821ACD" w:rsidRPr="003759B3" w:rsidRDefault="00821ACD" w:rsidP="00821ACD">
      <w:pPr>
        <w:pStyle w:val="Tijeloteksta"/>
        <w:spacing w:after="0"/>
        <w:ind w:left="360"/>
        <w:rPr>
          <w:sz w:val="20"/>
          <w:szCs w:val="20"/>
        </w:rPr>
      </w:pPr>
    </w:p>
    <w:p w14:paraId="41ACE9C6" w14:textId="62BAC8AF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a) sudjelovanje u zločinačkoj organizaciji, na temelju</w:t>
      </w:r>
    </w:p>
    <w:p w14:paraId="21913230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– članka 328. (zločinačko udruženje) i članka 329. (počinjenje kaznenog djela u sastavu zločinačkog udruženja) Kaznenog zakona</w:t>
      </w:r>
    </w:p>
    <w:p w14:paraId="5A3F2C6F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449885BA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b) korupciju, na temelju</w:t>
      </w:r>
    </w:p>
    <w:p w14:paraId="2A4EFD86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360C610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229B1920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c) prijevaru, na temelju</w:t>
      </w:r>
    </w:p>
    <w:p w14:paraId="331F94C7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– članka 236. (prijevara), članka 247. (prijevara u gospodarskom poslovanju), članka 256. (utaja poreza ili carine) i članka 258. (subvencijska prijevara) Kaznenog zakona</w:t>
      </w:r>
    </w:p>
    <w:p w14:paraId="5D9B59F4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2BD6C04E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d) terorizam ili kaznena djela povezana s terorističkim aktivnostima, na temelju</w:t>
      </w:r>
    </w:p>
    <w:p w14:paraId="689C41EE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4D9A403F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319F833C" w14:textId="77777777" w:rsidR="00821ACD" w:rsidRPr="003759B3" w:rsidRDefault="00821ACD" w:rsidP="003759B3">
      <w:pPr>
        <w:pStyle w:val="StandardWeb"/>
        <w:spacing w:before="0" w:beforeAutospacing="0" w:after="135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e) pranje novca ili financiranje terorizma, na temelju</w:t>
      </w:r>
    </w:p>
    <w:p w14:paraId="4F7A602D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– članka 98. (financiranje terorizma) i članka 265. (pranje novca) Kaznenog zakona</w:t>
      </w:r>
    </w:p>
    <w:p w14:paraId="24C86DD9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382AECF5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f) dječji rad ili druge oblike trgovanja ljudima, na temelju</w:t>
      </w:r>
    </w:p>
    <w:p w14:paraId="61D145A6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– članka 106. (trgovanje ljudima) Kaznenog zakona</w:t>
      </w:r>
    </w:p>
    <w:p w14:paraId="3469D88F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14:paraId="5BA5A4F6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3759B3">
        <w:rPr>
          <w:rFonts w:ascii="Arial" w:hAnsi="Arial" w:cs="Arial"/>
          <w:sz w:val="20"/>
          <w:szCs w:val="20"/>
        </w:rPr>
        <w:lastRenderedPageBreak/>
        <w:t xml:space="preserve">2. je gospodarski subjekt koji nema poslovni </w:t>
      </w:r>
      <w:proofErr w:type="spellStart"/>
      <w:r w:rsidRPr="003759B3">
        <w:rPr>
          <w:rFonts w:ascii="Arial" w:hAnsi="Arial" w:cs="Arial"/>
          <w:sz w:val="20"/>
          <w:szCs w:val="20"/>
        </w:rPr>
        <w:t>nastan</w:t>
      </w:r>
      <w:proofErr w:type="spellEnd"/>
      <w:r w:rsidRPr="003759B3">
        <w:rPr>
          <w:rFonts w:ascii="Arial" w:hAnsi="Arial" w:cs="Arial"/>
          <w:sz w:val="20"/>
          <w:szCs w:val="20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3759B3">
        <w:rPr>
          <w:rFonts w:ascii="Arial" w:hAnsi="Arial" w:cs="Arial"/>
          <w:sz w:val="20"/>
          <w:szCs w:val="20"/>
        </w:rPr>
        <w:t>podtočaka</w:t>
      </w:r>
      <w:proofErr w:type="spellEnd"/>
      <w:r w:rsidRPr="003759B3">
        <w:rPr>
          <w:rFonts w:ascii="Arial" w:hAnsi="Arial" w:cs="Arial"/>
          <w:sz w:val="20"/>
          <w:szCs w:val="20"/>
        </w:rPr>
        <w:t xml:space="preserve"> od a) do f) ovoga stavka i za odgovarajuća kaznena djela koja, prema nacionalnim propisima države poslovnog </w:t>
      </w:r>
      <w:proofErr w:type="spellStart"/>
      <w:r w:rsidRPr="003759B3">
        <w:rPr>
          <w:rFonts w:ascii="Arial" w:hAnsi="Arial" w:cs="Arial"/>
          <w:sz w:val="20"/>
          <w:szCs w:val="20"/>
        </w:rPr>
        <w:t>nastana</w:t>
      </w:r>
      <w:proofErr w:type="spellEnd"/>
      <w:r w:rsidRPr="003759B3">
        <w:rPr>
          <w:rFonts w:ascii="Arial" w:hAnsi="Arial" w:cs="Arial"/>
          <w:sz w:val="20"/>
          <w:szCs w:val="20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7CB6685A" w14:textId="77777777" w:rsidR="00821ACD" w:rsidRPr="003759B3" w:rsidRDefault="00821ACD" w:rsidP="00821ACD">
      <w:pPr>
        <w:pStyle w:val="StandardWeb"/>
        <w:spacing w:before="0" w:beforeAutospacing="0" w:after="135" w:afterAutospacing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759B3">
        <w:rPr>
          <w:rFonts w:ascii="Arial" w:hAnsi="Arial" w:cs="Arial"/>
          <w:bCs/>
          <w:sz w:val="20"/>
          <w:szCs w:val="20"/>
        </w:rPr>
        <w:t>Gospodarski subjekt dužan je u ponudi dostaviti izjavu. Izjavu daje osoba po zakonu ovlaštena za zastupanje gospodarskog subjekta.</w:t>
      </w:r>
    </w:p>
    <w:p w14:paraId="7CCE2F9D" w14:textId="77777777" w:rsidR="00821ACD" w:rsidRPr="003759B3" w:rsidRDefault="00821ACD" w:rsidP="00821ACD">
      <w:pPr>
        <w:pStyle w:val="Odlomakpopisa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759B3">
        <w:rPr>
          <w:rFonts w:ascii="Arial" w:hAnsi="Arial" w:cs="Arial"/>
          <w:bCs/>
          <w:sz w:val="20"/>
          <w:szCs w:val="20"/>
        </w:rPr>
        <w:t>Izjava ne smije biti starija od tri mjeseca računajući od dana slanja Poziva.</w:t>
      </w:r>
    </w:p>
    <w:p w14:paraId="0D05A209" w14:textId="23AA234E" w:rsidR="00821ACD" w:rsidRPr="003759B3" w:rsidRDefault="00821ACD" w:rsidP="00821ACD">
      <w:pPr>
        <w:pStyle w:val="Odlomakpopisa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759B3">
        <w:rPr>
          <w:rFonts w:ascii="Arial" w:hAnsi="Arial" w:cs="Arial"/>
          <w:bCs/>
          <w:sz w:val="20"/>
          <w:szCs w:val="20"/>
        </w:rPr>
        <w:t xml:space="preserve">Odgovarajućom izjavom smatrat će se </w:t>
      </w:r>
      <w:r w:rsidR="004B0422">
        <w:rPr>
          <w:rFonts w:ascii="Arial" w:hAnsi="Arial" w:cs="Arial"/>
          <w:bCs/>
          <w:sz w:val="20"/>
          <w:szCs w:val="20"/>
        </w:rPr>
        <w:t>i popunjena izjava iz Priloga</w:t>
      </w:r>
      <w:r w:rsidR="009E258F">
        <w:rPr>
          <w:rFonts w:ascii="Arial" w:hAnsi="Arial" w:cs="Arial"/>
          <w:bCs/>
          <w:sz w:val="20"/>
          <w:szCs w:val="20"/>
        </w:rPr>
        <w:t xml:space="preserve"> V</w:t>
      </w:r>
      <w:r w:rsidRPr="003759B3">
        <w:rPr>
          <w:rFonts w:ascii="Arial" w:hAnsi="Arial" w:cs="Arial"/>
          <w:bCs/>
          <w:sz w:val="20"/>
          <w:szCs w:val="20"/>
        </w:rPr>
        <w:t>. ovog poziva.</w:t>
      </w:r>
    </w:p>
    <w:p w14:paraId="2C25DA75" w14:textId="77777777" w:rsidR="00821ACD" w:rsidRDefault="00821ACD" w:rsidP="003759B3">
      <w:pPr>
        <w:spacing w:before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759B3">
        <w:rPr>
          <w:rFonts w:ascii="Arial" w:hAnsi="Arial" w:cs="Arial"/>
          <w:bCs/>
          <w:sz w:val="20"/>
          <w:szCs w:val="20"/>
        </w:rPr>
        <w:t xml:space="preserve">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evidenciju. </w:t>
      </w:r>
    </w:p>
    <w:p w14:paraId="0B3B3CCE" w14:textId="458330E9" w:rsidR="003759B3" w:rsidRPr="003759B3" w:rsidRDefault="003759B3" w:rsidP="003759B3">
      <w:pPr>
        <w:spacing w:before="12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3759B3">
        <w:rPr>
          <w:rFonts w:ascii="Arial" w:hAnsi="Arial" w:cs="Arial"/>
          <w:b/>
          <w:bCs/>
          <w:sz w:val="20"/>
          <w:szCs w:val="20"/>
        </w:rPr>
        <w:t xml:space="preserve">11.2. </w:t>
      </w:r>
      <w:r w:rsidRPr="003759B3">
        <w:rPr>
          <w:rFonts w:ascii="Arial" w:hAnsi="Arial" w:cs="Arial"/>
          <w:b/>
          <w:sz w:val="20"/>
          <w:szCs w:val="20"/>
        </w:rPr>
        <w:t>Neplaćene dospjele porezne obveze i obveze za mirovinsko i zdravstveno osiguranje</w:t>
      </w:r>
    </w:p>
    <w:p w14:paraId="68C6E230" w14:textId="77777777" w:rsidR="00821ACD" w:rsidRPr="003759B3" w:rsidRDefault="00821ACD" w:rsidP="00821AC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AEFD0B" w14:textId="2EBB76BC" w:rsidR="00E026FD" w:rsidRPr="00F847F1" w:rsidRDefault="00E026FD" w:rsidP="003759B3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>Naručitelj će isključiti gospodarskog subjekta iz postupka nabave ako utvrdi da gospodarski subjekt nije ispunio obveze plaćanja dospjelih poreznih obveza i obveza za mirovinsko i zdravstveno osiguranja, osim ako mu prema posebnom zakonu plaćanje tih obveza nije dopušteno ili je odobrena odgoda plaćanja (primjerice u postupku predstečajne nagodbe).</w:t>
      </w:r>
    </w:p>
    <w:p w14:paraId="4A2E77D2" w14:textId="77777777" w:rsidR="00E026FD" w:rsidRPr="00F847F1" w:rsidRDefault="00E026FD" w:rsidP="005C6797">
      <w:pPr>
        <w:pStyle w:val="t-9-8"/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847F1">
        <w:rPr>
          <w:rFonts w:ascii="Arial" w:hAnsi="Arial" w:cs="Arial"/>
          <w:color w:val="000000"/>
          <w:sz w:val="20"/>
          <w:szCs w:val="20"/>
        </w:rPr>
        <w:t>Za potrebe utvrđivanja okolnosti iz točke 12. gospodarski subjekt u ponudi dostavlja:</w:t>
      </w:r>
    </w:p>
    <w:p w14:paraId="645A74E6" w14:textId="50E59A80" w:rsidR="00E026FD" w:rsidRPr="00F847F1" w:rsidRDefault="00E026FD" w:rsidP="00C6599B">
      <w:pPr>
        <w:pStyle w:val="t-9-8"/>
        <w:numPr>
          <w:ilvl w:val="1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47F1">
        <w:rPr>
          <w:rFonts w:ascii="Arial" w:hAnsi="Arial" w:cs="Arial"/>
          <w:color w:val="000000"/>
          <w:sz w:val="20"/>
          <w:szCs w:val="20"/>
        </w:rPr>
        <w:t>potvrdu Porezne uprave o stanju duga koja ne smije biti starija od 30 dana računajući od dana početka postupka nabave, ili</w:t>
      </w:r>
    </w:p>
    <w:p w14:paraId="2934FC2C" w14:textId="77777777" w:rsidR="00C6599B" w:rsidRPr="00F847F1" w:rsidRDefault="00E026FD" w:rsidP="00C6599B">
      <w:pPr>
        <w:pStyle w:val="t-9-8"/>
        <w:numPr>
          <w:ilvl w:val="1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47F1">
        <w:rPr>
          <w:rFonts w:ascii="Arial" w:hAnsi="Arial" w:cs="Arial"/>
          <w:color w:val="000000"/>
          <w:sz w:val="20"/>
          <w:szCs w:val="20"/>
        </w:rPr>
        <w:t xml:space="preserve">važeći jednakovrijedni dokument nadležnog tijela države sjedišta gospodarskog </w:t>
      </w:r>
      <w:r w:rsidR="00C6599B" w:rsidRPr="00F847F1">
        <w:rPr>
          <w:rFonts w:ascii="Arial" w:hAnsi="Arial" w:cs="Arial"/>
          <w:color w:val="000000"/>
          <w:sz w:val="20"/>
          <w:szCs w:val="20"/>
        </w:rPr>
        <w:t>s</w:t>
      </w:r>
      <w:r w:rsidRPr="00F847F1">
        <w:rPr>
          <w:rFonts w:ascii="Arial" w:hAnsi="Arial" w:cs="Arial"/>
          <w:color w:val="000000"/>
          <w:sz w:val="20"/>
          <w:szCs w:val="20"/>
        </w:rPr>
        <w:t>ubjekta, ako se ne izdaje potvrda iz točke 1. ovoga stavka, ili</w:t>
      </w:r>
    </w:p>
    <w:p w14:paraId="29D61BB6" w14:textId="5727B419" w:rsidR="00E026FD" w:rsidRDefault="00E026FD" w:rsidP="00C6599B">
      <w:pPr>
        <w:pStyle w:val="t-9-8"/>
        <w:numPr>
          <w:ilvl w:val="1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47F1">
        <w:rPr>
          <w:rFonts w:ascii="Arial" w:hAnsi="Arial" w:cs="Arial"/>
          <w:color w:val="000000"/>
          <w:sz w:val="20"/>
          <w:szCs w:val="20"/>
        </w:rPr>
        <w:t>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30 dana računajući od dana primitka ovog Poziva na dostavu ponude, ako se u državi sjedišta gospodarskog subjekta ne izdaje potvrda iz točke 2. ovoga odlomka ili jednakovrijedni dokument iz točke 2. ovoga odlomka.</w:t>
      </w:r>
    </w:p>
    <w:p w14:paraId="5FBC6A01" w14:textId="77777777" w:rsidR="003759B3" w:rsidRDefault="003759B3" w:rsidP="003759B3">
      <w:pPr>
        <w:pStyle w:val="t-9-8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1DCDEEB5" w14:textId="77777777" w:rsidR="003759B3" w:rsidRPr="00F847F1" w:rsidRDefault="003759B3" w:rsidP="003759B3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b/>
          <w:sz w:val="20"/>
          <w:szCs w:val="20"/>
        </w:rPr>
        <w:t>Uvjeti i dokazi poslovne i stručne sposobnosti:</w:t>
      </w:r>
    </w:p>
    <w:p w14:paraId="004B5200" w14:textId="77777777" w:rsidR="003759B3" w:rsidRPr="00F847F1" w:rsidRDefault="003759B3" w:rsidP="003759B3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847F1">
        <w:rPr>
          <w:rFonts w:ascii="Arial" w:hAnsi="Arial" w:cs="Arial"/>
          <w:b/>
          <w:sz w:val="20"/>
          <w:szCs w:val="20"/>
        </w:rPr>
        <w:t>Sposobnost za obavljanje profesionalne djelatnosti</w:t>
      </w:r>
    </w:p>
    <w:p w14:paraId="64957EF9" w14:textId="13D56E46" w:rsidR="003759B3" w:rsidRPr="00F847F1" w:rsidRDefault="003759B3" w:rsidP="003759B3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b/>
          <w:sz w:val="20"/>
          <w:szCs w:val="20"/>
        </w:rPr>
        <w:t>Izvod iz poslovnog, sudskog (trgovačkog), strukovnog, obrtnog</w:t>
      </w:r>
      <w:r w:rsidRPr="00F847F1">
        <w:rPr>
          <w:rFonts w:ascii="Arial" w:hAnsi="Arial" w:cs="Arial"/>
          <w:sz w:val="20"/>
          <w:szCs w:val="20"/>
        </w:rPr>
        <w:t xml:space="preserve"> ili drugog odgovarajućeg registra kojim ponuditelj</w:t>
      </w:r>
      <w:r w:rsidR="00DA33D7">
        <w:rPr>
          <w:rFonts w:ascii="Arial" w:hAnsi="Arial" w:cs="Arial"/>
          <w:sz w:val="20"/>
          <w:szCs w:val="20"/>
        </w:rPr>
        <w:t xml:space="preserve"> </w:t>
      </w:r>
      <w:r w:rsidRPr="00F847F1">
        <w:rPr>
          <w:rFonts w:ascii="Arial" w:hAnsi="Arial" w:cs="Arial"/>
          <w:sz w:val="20"/>
          <w:szCs w:val="20"/>
        </w:rPr>
        <w:t>-</w:t>
      </w:r>
      <w:r w:rsidR="00DA33D7">
        <w:rPr>
          <w:rFonts w:ascii="Arial" w:hAnsi="Arial" w:cs="Arial"/>
          <w:sz w:val="20"/>
          <w:szCs w:val="20"/>
        </w:rPr>
        <w:t xml:space="preserve"> </w:t>
      </w:r>
      <w:r w:rsidRPr="00F847F1">
        <w:rPr>
          <w:rFonts w:ascii="Arial" w:hAnsi="Arial" w:cs="Arial"/>
          <w:sz w:val="20"/>
          <w:szCs w:val="20"/>
        </w:rPr>
        <w:t xml:space="preserve">pravna osoba dokazuje da je registriran za obavljanje djelatnosti koja je povezana s ovim predmetom nabave, a ako se on ne izdaje u državi sjedišta gospodarskog subjekta, gospodarski subjekt može dostaviti izjavu s ovjerom potpisa kod nadležnog tijela. </w:t>
      </w:r>
    </w:p>
    <w:p w14:paraId="56350068" w14:textId="77777777" w:rsidR="003759B3" w:rsidRPr="00F847F1" w:rsidRDefault="003759B3" w:rsidP="003759B3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>Izvod ili izjava ne smiju biti stariji od tri mjeseca računajući od dana početka postupka nabave.</w:t>
      </w:r>
    </w:p>
    <w:p w14:paraId="4A5D77DD" w14:textId="3BC1CB3D" w:rsidR="003759B3" w:rsidRPr="00F847F1" w:rsidRDefault="003759B3" w:rsidP="003759B3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F847F1">
        <w:rPr>
          <w:rFonts w:ascii="Arial" w:hAnsi="Arial" w:cs="Arial"/>
          <w:b/>
          <w:sz w:val="20"/>
          <w:szCs w:val="20"/>
        </w:rPr>
        <w:t>.2. Tehnička i stručna sposobnost:</w:t>
      </w:r>
    </w:p>
    <w:p w14:paraId="7ECC2A34" w14:textId="77777777" w:rsidR="003759B3" w:rsidRPr="00F847F1" w:rsidRDefault="003759B3" w:rsidP="003759B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>Tehnička i stručna sposobnost dokazuje se sljedećim dokazima:</w:t>
      </w:r>
      <w:r w:rsidRPr="00F847F1">
        <w:rPr>
          <w:rFonts w:ascii="Arial" w:hAnsi="Arial" w:cs="Arial"/>
          <w:b/>
          <w:sz w:val="20"/>
          <w:szCs w:val="20"/>
        </w:rPr>
        <w:t xml:space="preserve"> </w:t>
      </w:r>
    </w:p>
    <w:p w14:paraId="797C13AF" w14:textId="77777777" w:rsidR="003759B3" w:rsidRPr="00F847F1" w:rsidRDefault="003759B3" w:rsidP="003759B3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>Izjavom u kojoj ponuditelj navodi da raspolaže osobama koje posjeduju strukovnu</w:t>
      </w:r>
    </w:p>
    <w:p w14:paraId="280C1816" w14:textId="77777777" w:rsidR="003759B3" w:rsidRPr="00F847F1" w:rsidRDefault="003759B3" w:rsidP="003759B3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 xml:space="preserve">sposobnost, stručno znanje i iskustvo potrebno za izvršavanje predmeta nabave. </w:t>
      </w:r>
    </w:p>
    <w:p w14:paraId="7304D30A" w14:textId="77777777" w:rsidR="003759B3" w:rsidRPr="00F847F1" w:rsidRDefault="003759B3" w:rsidP="003759B3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>Izjavom u kojoj ponuditelj navodi jamstveni rok za instaliranu opremu minimalno 3 godine.</w:t>
      </w:r>
    </w:p>
    <w:p w14:paraId="1B2118AD" w14:textId="77777777" w:rsidR="003759B3" w:rsidRPr="00F847F1" w:rsidRDefault="003759B3" w:rsidP="003759B3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>Izjavom u kojoj ponuditelj navodi da će pružati usluge održavanja i telekomunikacijskih usluga potrebnih za funkcioniranje projekta.</w:t>
      </w:r>
    </w:p>
    <w:p w14:paraId="3F1E818E" w14:textId="77777777" w:rsidR="003759B3" w:rsidRPr="00F847F1" w:rsidRDefault="003759B3" w:rsidP="003759B3">
      <w:pPr>
        <w:pStyle w:val="t-9-8"/>
        <w:spacing w:before="0" w:beforeAutospacing="0" w:after="0" w:afterAutospacing="0" w:line="276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3609F124" w14:textId="77777777" w:rsidR="00C6599B" w:rsidRPr="00F847F1" w:rsidRDefault="00C6599B" w:rsidP="00C6599B">
      <w:pPr>
        <w:pStyle w:val="Default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5F1E717" w14:textId="10916CDC" w:rsidR="00E026FD" w:rsidRPr="00F847F1" w:rsidRDefault="00E026FD" w:rsidP="005C6797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847F1">
        <w:rPr>
          <w:rFonts w:ascii="Arial" w:hAnsi="Arial" w:cs="Arial"/>
          <w:b/>
          <w:sz w:val="20"/>
          <w:szCs w:val="20"/>
        </w:rPr>
        <w:lastRenderedPageBreak/>
        <w:t>Tehnička specifikacija:</w:t>
      </w:r>
      <w:r w:rsidRPr="00F847F1">
        <w:rPr>
          <w:rFonts w:ascii="Arial" w:hAnsi="Arial" w:cs="Arial"/>
          <w:sz w:val="20"/>
          <w:szCs w:val="20"/>
        </w:rPr>
        <w:t xml:space="preserve"> Predmet nabave opisan je u prilogu III. ove dokumentacije o nabavi. Odabrana ponuda ponuditelja mora odgovarati traženim </w:t>
      </w:r>
      <w:r w:rsidR="00B52A54" w:rsidRPr="00F847F1">
        <w:rPr>
          <w:rFonts w:ascii="Arial" w:hAnsi="Arial" w:cs="Arial"/>
          <w:sz w:val="20"/>
          <w:szCs w:val="20"/>
        </w:rPr>
        <w:t>tehničkim specifikacijama.</w:t>
      </w:r>
    </w:p>
    <w:p w14:paraId="7C3B2C40" w14:textId="77777777" w:rsidR="00E026FD" w:rsidRPr="00F847F1" w:rsidRDefault="00E026FD" w:rsidP="005C6797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51D9DB9" w14:textId="77777777" w:rsidR="00E026FD" w:rsidRPr="00F847F1" w:rsidRDefault="00E026FD" w:rsidP="005C6797">
      <w:pPr>
        <w:pStyle w:val="Default"/>
        <w:shd w:val="clear" w:color="auto" w:fill="EAF1D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847F1">
        <w:rPr>
          <w:rFonts w:ascii="Arial" w:hAnsi="Arial" w:cs="Arial"/>
          <w:b/>
          <w:sz w:val="20"/>
          <w:szCs w:val="20"/>
        </w:rPr>
        <w:t>IV. PODACI O PONUDI</w:t>
      </w:r>
      <w:r w:rsidRPr="00F847F1">
        <w:rPr>
          <w:rFonts w:ascii="Arial" w:hAnsi="Arial" w:cs="Arial"/>
          <w:b/>
          <w:sz w:val="20"/>
          <w:szCs w:val="20"/>
        </w:rPr>
        <w:tab/>
      </w:r>
    </w:p>
    <w:p w14:paraId="5C386918" w14:textId="77777777" w:rsidR="00E026FD" w:rsidRPr="00F847F1" w:rsidRDefault="00E026FD" w:rsidP="005C679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847F1">
        <w:rPr>
          <w:rFonts w:ascii="Arial" w:hAnsi="Arial" w:cs="Arial"/>
          <w:b/>
          <w:bCs/>
          <w:sz w:val="20"/>
          <w:szCs w:val="20"/>
        </w:rPr>
        <w:t>Sadržaj ponude</w:t>
      </w:r>
      <w:r w:rsidRPr="00F847F1">
        <w:rPr>
          <w:rFonts w:ascii="Arial" w:hAnsi="Arial" w:cs="Arial"/>
          <w:sz w:val="20"/>
          <w:szCs w:val="20"/>
        </w:rPr>
        <w:t>:</w:t>
      </w:r>
    </w:p>
    <w:p w14:paraId="7B24A1F8" w14:textId="77777777" w:rsidR="00E026FD" w:rsidRPr="00F847F1" w:rsidRDefault="00E026FD" w:rsidP="005C6797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>Ponuda se izrađuje na hrvatskom jeziku i latiničnom pismu, a treba sadržavati:</w:t>
      </w:r>
    </w:p>
    <w:p w14:paraId="34E7F082" w14:textId="77777777" w:rsidR="007F47FE" w:rsidRDefault="00E026FD" w:rsidP="007F47FE">
      <w:pPr>
        <w:pStyle w:val="Default"/>
        <w:numPr>
          <w:ilvl w:val="0"/>
          <w:numId w:val="4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>Ponudbeni list pravilno ispunjen i potpisan od strane ponuditelja – PRILOG I.</w:t>
      </w:r>
    </w:p>
    <w:p w14:paraId="79F3362E" w14:textId="77777777" w:rsidR="007F47FE" w:rsidRDefault="007F47FE" w:rsidP="007F47FE">
      <w:pPr>
        <w:pStyle w:val="Default"/>
        <w:numPr>
          <w:ilvl w:val="0"/>
          <w:numId w:val="4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F47FE">
        <w:rPr>
          <w:rFonts w:ascii="Arial" w:hAnsi="Arial" w:cs="Arial"/>
          <w:sz w:val="20"/>
          <w:szCs w:val="20"/>
        </w:rPr>
        <w:t>Troškovnik, pravilno ispunjen i potpisan od strane ponuditelja – PRILOG II.</w:t>
      </w:r>
    </w:p>
    <w:p w14:paraId="58645F78" w14:textId="77777777" w:rsidR="007F47FE" w:rsidRDefault="007F47FE" w:rsidP="007F47FE">
      <w:pPr>
        <w:pStyle w:val="Default"/>
        <w:numPr>
          <w:ilvl w:val="0"/>
          <w:numId w:val="4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F47FE">
        <w:rPr>
          <w:rFonts w:ascii="Arial" w:hAnsi="Arial" w:cs="Arial"/>
          <w:sz w:val="20"/>
          <w:szCs w:val="20"/>
        </w:rPr>
        <w:t>Tehnička specifikacija, pravilno ispunjena i potpisana od strane ponuditelja – PRILOG III.</w:t>
      </w:r>
    </w:p>
    <w:p w14:paraId="7E36E8EA" w14:textId="77777777" w:rsidR="007F47FE" w:rsidRDefault="007F47FE" w:rsidP="007F47FE">
      <w:pPr>
        <w:pStyle w:val="Default"/>
        <w:numPr>
          <w:ilvl w:val="0"/>
          <w:numId w:val="4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>Obrazac Izjave o nekažnjavanju – PRILOG V.</w:t>
      </w:r>
    </w:p>
    <w:p w14:paraId="4C83AAE0" w14:textId="77777777" w:rsidR="007F47FE" w:rsidRDefault="007F47FE" w:rsidP="007F47FE">
      <w:pPr>
        <w:pStyle w:val="Default"/>
        <w:numPr>
          <w:ilvl w:val="0"/>
          <w:numId w:val="4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F47FE">
        <w:rPr>
          <w:rFonts w:ascii="Arial" w:hAnsi="Arial" w:cs="Arial"/>
          <w:sz w:val="20"/>
          <w:szCs w:val="20"/>
        </w:rPr>
        <w:t>Potvrda porezne uprave (izvornik ili preslika)</w:t>
      </w:r>
    </w:p>
    <w:p w14:paraId="195B00C9" w14:textId="7E5B0F01" w:rsidR="007F47FE" w:rsidRPr="007F47FE" w:rsidRDefault="007F47FE" w:rsidP="007F47FE">
      <w:pPr>
        <w:pStyle w:val="Default"/>
        <w:numPr>
          <w:ilvl w:val="0"/>
          <w:numId w:val="4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F47FE">
        <w:rPr>
          <w:rFonts w:ascii="Arial" w:hAnsi="Arial" w:cs="Arial"/>
          <w:sz w:val="20"/>
          <w:szCs w:val="20"/>
        </w:rPr>
        <w:t>Isprava ponuditelja o upisu u poslovni, sudski (trgovački), strukovni, obrtni ili drugi odgovarajući registar (izvornik ili preslika)</w:t>
      </w:r>
    </w:p>
    <w:p w14:paraId="1656B8C9" w14:textId="77777777" w:rsidR="007F47FE" w:rsidRDefault="00E026FD" w:rsidP="007F47FE">
      <w:pPr>
        <w:numPr>
          <w:ilvl w:val="0"/>
          <w:numId w:val="4"/>
        </w:numPr>
        <w:autoSpaceDE w:val="0"/>
        <w:autoSpaceDN w:val="0"/>
        <w:adjustRightInd w:val="0"/>
        <w:spacing w:after="17" w:line="276" w:lineRule="auto"/>
        <w:ind w:left="1134"/>
        <w:rPr>
          <w:rFonts w:ascii="Arial" w:hAnsi="Arial" w:cs="Arial"/>
          <w:color w:val="000000"/>
          <w:sz w:val="20"/>
          <w:szCs w:val="20"/>
        </w:rPr>
      </w:pPr>
      <w:r w:rsidRPr="00F847F1">
        <w:rPr>
          <w:rFonts w:ascii="Arial" w:hAnsi="Arial" w:cs="Arial"/>
          <w:color w:val="000000"/>
          <w:sz w:val="20"/>
          <w:szCs w:val="20"/>
        </w:rPr>
        <w:t>Izjava kojom ponuditelj dokazuje da posjeduje stručno osoblje</w:t>
      </w:r>
    </w:p>
    <w:p w14:paraId="22BA05F3" w14:textId="2576FE27" w:rsidR="007F47FE" w:rsidRPr="007F47FE" w:rsidRDefault="007F47FE" w:rsidP="007F47FE">
      <w:pPr>
        <w:numPr>
          <w:ilvl w:val="0"/>
          <w:numId w:val="4"/>
        </w:numPr>
        <w:autoSpaceDE w:val="0"/>
        <w:autoSpaceDN w:val="0"/>
        <w:adjustRightInd w:val="0"/>
        <w:spacing w:after="17" w:line="276" w:lineRule="auto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Izjava</w:t>
      </w:r>
      <w:r w:rsidRPr="007F47FE">
        <w:rPr>
          <w:rFonts w:ascii="Arial" w:hAnsi="Arial" w:cs="Arial"/>
          <w:sz w:val="20"/>
          <w:szCs w:val="20"/>
        </w:rPr>
        <w:t xml:space="preserve"> u kojoj ponuditelj navodi jamstveni rok za instaliranu opremu minimalno 3 godine</w:t>
      </w:r>
    </w:p>
    <w:p w14:paraId="10117F6B" w14:textId="793DA42D" w:rsidR="007F47FE" w:rsidRPr="007F47FE" w:rsidRDefault="007F47FE" w:rsidP="007F47FE">
      <w:pPr>
        <w:numPr>
          <w:ilvl w:val="0"/>
          <w:numId w:val="4"/>
        </w:numPr>
        <w:autoSpaceDE w:val="0"/>
        <w:autoSpaceDN w:val="0"/>
        <w:adjustRightInd w:val="0"/>
        <w:spacing w:after="17" w:line="276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Izjava</w:t>
      </w:r>
      <w:r w:rsidRPr="007F47FE">
        <w:rPr>
          <w:rFonts w:ascii="Arial" w:hAnsi="Arial" w:cs="Arial"/>
          <w:sz w:val="20"/>
          <w:szCs w:val="20"/>
        </w:rPr>
        <w:t xml:space="preserve"> u kojoj ponuditelj navodi da će pružati usluge održavanja i telekomunikacijskih usluga potrebnih za funkcioniranje projekta.</w:t>
      </w:r>
    </w:p>
    <w:p w14:paraId="772B4368" w14:textId="77777777" w:rsidR="00E026FD" w:rsidRPr="00F847F1" w:rsidRDefault="00E026FD" w:rsidP="005C679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1C5F094" w14:textId="77777777" w:rsidR="00E026FD" w:rsidRPr="00F847F1" w:rsidRDefault="00E026FD" w:rsidP="005C679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847F1">
        <w:rPr>
          <w:rFonts w:ascii="Arial" w:hAnsi="Arial" w:cs="Arial"/>
          <w:b/>
          <w:bCs/>
          <w:sz w:val="20"/>
          <w:szCs w:val="20"/>
        </w:rPr>
        <w:t>Način izrade ponude</w:t>
      </w:r>
      <w:r w:rsidRPr="00F847F1">
        <w:rPr>
          <w:rFonts w:ascii="Arial" w:hAnsi="Arial" w:cs="Arial"/>
          <w:sz w:val="20"/>
          <w:szCs w:val="20"/>
        </w:rPr>
        <w:t xml:space="preserve"> </w:t>
      </w:r>
      <w:r w:rsidRPr="00F847F1">
        <w:rPr>
          <w:rFonts w:ascii="Arial" w:hAnsi="Arial" w:cs="Arial"/>
          <w:b/>
          <w:bCs/>
          <w:sz w:val="20"/>
          <w:szCs w:val="20"/>
        </w:rPr>
        <w:t>i rok za dostavu:</w:t>
      </w:r>
    </w:p>
    <w:p w14:paraId="31AB4B16" w14:textId="0D31C820" w:rsidR="00E026FD" w:rsidRPr="00F847F1" w:rsidRDefault="00E026FD" w:rsidP="005C679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>PONUDA se dostavlja putem</w:t>
      </w:r>
      <w:r w:rsidR="005C6797" w:rsidRPr="00F847F1">
        <w:rPr>
          <w:rFonts w:ascii="Arial" w:hAnsi="Arial" w:cs="Arial"/>
          <w:sz w:val="20"/>
          <w:szCs w:val="20"/>
        </w:rPr>
        <w:t xml:space="preserve"> elektroničke </w:t>
      </w:r>
      <w:r w:rsidRPr="00F847F1">
        <w:rPr>
          <w:rFonts w:ascii="Arial" w:hAnsi="Arial" w:cs="Arial"/>
          <w:sz w:val="20"/>
          <w:szCs w:val="20"/>
        </w:rPr>
        <w:t xml:space="preserve">pošte na adresu </w:t>
      </w:r>
      <w:r w:rsidR="005C6797" w:rsidRPr="00F847F1">
        <w:rPr>
          <w:rFonts w:ascii="Arial" w:hAnsi="Arial" w:cs="Arial"/>
          <w:sz w:val="20"/>
          <w:szCs w:val="20"/>
          <w:u w:val="single"/>
        </w:rPr>
        <w:t>nacelnik@petrijanec.hr</w:t>
      </w:r>
      <w:r w:rsidR="005C6797" w:rsidRPr="00F847F1">
        <w:rPr>
          <w:rFonts w:ascii="Arial" w:hAnsi="Arial" w:cs="Arial"/>
          <w:sz w:val="20"/>
          <w:szCs w:val="20"/>
        </w:rPr>
        <w:t xml:space="preserve"> s naslovom </w:t>
      </w:r>
      <w:r w:rsidRPr="00F847F1">
        <w:rPr>
          <w:rFonts w:ascii="Arial" w:hAnsi="Arial" w:cs="Arial"/>
          <w:b/>
          <w:sz w:val="20"/>
          <w:szCs w:val="20"/>
        </w:rPr>
        <w:t>„</w:t>
      </w:r>
      <w:r w:rsidR="002B7BB1" w:rsidRPr="00F847F1">
        <w:rPr>
          <w:rFonts w:ascii="Arial" w:hAnsi="Arial" w:cs="Arial"/>
          <w:b/>
          <w:sz w:val="20"/>
          <w:szCs w:val="20"/>
        </w:rPr>
        <w:t>Usluga nabave</w:t>
      </w:r>
      <w:r w:rsidRPr="00F847F1">
        <w:rPr>
          <w:rFonts w:ascii="Arial" w:hAnsi="Arial" w:cs="Arial"/>
          <w:b/>
          <w:bCs/>
          <w:iCs/>
          <w:sz w:val="20"/>
          <w:szCs w:val="20"/>
        </w:rPr>
        <w:t xml:space="preserve"> opreme i </w:t>
      </w:r>
      <w:r w:rsidR="002B7BB1" w:rsidRPr="00F847F1">
        <w:rPr>
          <w:rFonts w:ascii="Arial" w:hAnsi="Arial" w:cs="Arial"/>
          <w:b/>
          <w:bCs/>
          <w:iCs/>
          <w:sz w:val="20"/>
          <w:szCs w:val="20"/>
        </w:rPr>
        <w:t xml:space="preserve">postavljanja </w:t>
      </w:r>
      <w:r w:rsidRPr="00F847F1">
        <w:rPr>
          <w:rFonts w:ascii="Arial" w:hAnsi="Arial" w:cs="Arial"/>
          <w:b/>
          <w:bCs/>
          <w:iCs/>
          <w:sz w:val="20"/>
          <w:szCs w:val="20"/>
        </w:rPr>
        <w:t>instalacija pristupnih točaka za javni bežični Internet u okvirima inicijative WiFi4EU</w:t>
      </w:r>
      <w:r w:rsidR="002B7BB1" w:rsidRPr="00F847F1">
        <w:rPr>
          <w:rFonts w:ascii="Arial" w:hAnsi="Arial" w:cs="Arial"/>
          <w:sz w:val="20"/>
          <w:szCs w:val="20"/>
        </w:rPr>
        <w:t>“</w:t>
      </w:r>
      <w:r w:rsidR="005C6797" w:rsidRPr="00F847F1">
        <w:rPr>
          <w:rFonts w:ascii="Arial" w:hAnsi="Arial" w:cs="Arial"/>
          <w:sz w:val="20"/>
          <w:szCs w:val="20"/>
        </w:rPr>
        <w:t xml:space="preserve"> </w:t>
      </w:r>
      <w:r w:rsidRPr="00F847F1">
        <w:rPr>
          <w:rFonts w:ascii="Arial" w:hAnsi="Arial" w:cs="Arial"/>
          <w:sz w:val="20"/>
          <w:szCs w:val="20"/>
        </w:rPr>
        <w:t xml:space="preserve">ili osobnom dostavom </w:t>
      </w:r>
      <w:r w:rsidR="005C6797" w:rsidRPr="00F847F1">
        <w:rPr>
          <w:rFonts w:ascii="Arial" w:hAnsi="Arial" w:cs="Arial"/>
          <w:sz w:val="20"/>
          <w:szCs w:val="20"/>
        </w:rPr>
        <w:t xml:space="preserve">u zatvorenoj kuverti </w:t>
      </w:r>
      <w:r w:rsidRPr="00F847F1">
        <w:rPr>
          <w:rFonts w:ascii="Arial" w:hAnsi="Arial" w:cs="Arial"/>
          <w:sz w:val="20"/>
          <w:szCs w:val="20"/>
        </w:rPr>
        <w:t>u prostore pisarnice Općine na adresi</w:t>
      </w:r>
      <w:r w:rsidR="005C6797" w:rsidRPr="00F847F1">
        <w:rPr>
          <w:rFonts w:ascii="Arial" w:hAnsi="Arial" w:cs="Arial"/>
          <w:sz w:val="20"/>
          <w:szCs w:val="20"/>
        </w:rPr>
        <w:t xml:space="preserve"> </w:t>
      </w:r>
      <w:r w:rsidR="005C6797" w:rsidRPr="00F847F1">
        <w:rPr>
          <w:rFonts w:ascii="Arial" w:hAnsi="Arial" w:cs="Arial"/>
          <w:b/>
          <w:bCs/>
          <w:sz w:val="20"/>
          <w:szCs w:val="20"/>
        </w:rPr>
        <w:t xml:space="preserve">Općina Petrijanec, Vladimira Nazora 157, 42206 Petrijanec </w:t>
      </w:r>
      <w:r w:rsidR="005C6797" w:rsidRPr="00F847F1">
        <w:rPr>
          <w:rFonts w:ascii="Arial" w:hAnsi="Arial" w:cs="Arial"/>
          <w:sz w:val="20"/>
          <w:szCs w:val="20"/>
        </w:rPr>
        <w:t xml:space="preserve">s naznakom </w:t>
      </w:r>
      <w:r w:rsidR="005C6797" w:rsidRPr="00F847F1">
        <w:rPr>
          <w:rFonts w:ascii="Arial" w:hAnsi="Arial" w:cs="Arial"/>
          <w:b/>
          <w:sz w:val="20"/>
          <w:szCs w:val="20"/>
        </w:rPr>
        <w:t>„Usluga nabave</w:t>
      </w:r>
      <w:r w:rsidR="005C6797" w:rsidRPr="00F847F1">
        <w:rPr>
          <w:rFonts w:ascii="Arial" w:hAnsi="Arial" w:cs="Arial"/>
          <w:b/>
          <w:bCs/>
          <w:iCs/>
          <w:sz w:val="20"/>
          <w:szCs w:val="20"/>
        </w:rPr>
        <w:t xml:space="preserve"> opreme i postavljanja instalacija pristupnih točaka za javni bežični Internet u okvirima inicijative WiFi4EU</w:t>
      </w:r>
      <w:r w:rsidR="005C6797" w:rsidRPr="00F847F1">
        <w:rPr>
          <w:rFonts w:ascii="Arial" w:hAnsi="Arial" w:cs="Arial"/>
          <w:sz w:val="20"/>
          <w:szCs w:val="20"/>
        </w:rPr>
        <w:t xml:space="preserve">“ - </w:t>
      </w:r>
      <w:r w:rsidR="005C6797" w:rsidRPr="00F847F1">
        <w:rPr>
          <w:rFonts w:ascii="Arial" w:hAnsi="Arial" w:cs="Arial"/>
          <w:b/>
          <w:sz w:val="20"/>
          <w:szCs w:val="20"/>
        </w:rPr>
        <w:t>NE OTVARATI</w:t>
      </w:r>
    </w:p>
    <w:p w14:paraId="136C655C" w14:textId="77777777" w:rsidR="00E026FD" w:rsidRPr="00F847F1" w:rsidRDefault="00E026FD" w:rsidP="005C679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bCs/>
          <w:sz w:val="20"/>
          <w:szCs w:val="20"/>
        </w:rPr>
        <w:t>Na omotnici mora biti naznačen naziv i adresa ponuditelja</w:t>
      </w:r>
    </w:p>
    <w:p w14:paraId="40793025" w14:textId="1E11BB17" w:rsidR="00E026FD" w:rsidRPr="00F847F1" w:rsidRDefault="00E026FD" w:rsidP="005C679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 xml:space="preserve">Ponuditelj će od strane kontakt osobe biti obaviješten da je ponuda zaprimljena putem slijedeće adrese elektroničke pošte: </w:t>
      </w:r>
      <w:r w:rsidR="00DA33D7">
        <w:rPr>
          <w:rFonts w:ascii="Arial" w:hAnsi="Arial" w:cs="Arial"/>
          <w:bCs/>
          <w:sz w:val="20"/>
          <w:szCs w:val="20"/>
        </w:rPr>
        <w:t>opcina</w:t>
      </w:r>
      <w:r w:rsidR="00E212C0" w:rsidRPr="00F847F1">
        <w:rPr>
          <w:rFonts w:ascii="Arial" w:hAnsi="Arial" w:cs="Arial"/>
          <w:bCs/>
          <w:sz w:val="20"/>
          <w:szCs w:val="20"/>
        </w:rPr>
        <w:t>@petrijanec.hr.</w:t>
      </w:r>
    </w:p>
    <w:p w14:paraId="0438DE5A" w14:textId="77777777" w:rsidR="00E026FD" w:rsidRPr="00F847F1" w:rsidRDefault="00E026FD" w:rsidP="005C6797">
      <w:pPr>
        <w:pStyle w:val="Odlomakpopisa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4B6CD2F" w14:textId="77777777" w:rsidR="00E026FD" w:rsidRPr="00F847F1" w:rsidRDefault="00E026FD" w:rsidP="005C679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847F1">
        <w:rPr>
          <w:rFonts w:ascii="Arial" w:hAnsi="Arial" w:cs="Arial"/>
          <w:b/>
          <w:bCs/>
          <w:sz w:val="20"/>
          <w:szCs w:val="20"/>
        </w:rPr>
        <w:t>Cijena ponude</w:t>
      </w:r>
      <w:r w:rsidRPr="00F847F1">
        <w:rPr>
          <w:rFonts w:ascii="Arial" w:hAnsi="Arial" w:cs="Arial"/>
          <w:bCs/>
          <w:sz w:val="20"/>
          <w:szCs w:val="20"/>
        </w:rPr>
        <w:t>: U cijenu ponude moraju biti uračunati svi troškovi i popusti koje iziskuje pružanje usluge koja je predmet nabave.</w:t>
      </w:r>
    </w:p>
    <w:p w14:paraId="43EA372D" w14:textId="77777777" w:rsidR="00E026FD" w:rsidRPr="00F847F1" w:rsidRDefault="00E026FD" w:rsidP="005C6797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F847F1">
        <w:rPr>
          <w:rFonts w:ascii="Arial" w:hAnsi="Arial" w:cs="Arial"/>
          <w:bCs/>
          <w:sz w:val="20"/>
          <w:szCs w:val="20"/>
        </w:rPr>
        <w:t>Ponuditelj upisuje cijene u priloženi Troškovnik tako da za ponuđene stavke upisuje jediničnu i ukupnu cijenu u kunama, te ukupnu cijenu svih stavki troškovnika.</w:t>
      </w:r>
    </w:p>
    <w:p w14:paraId="0B538E8B" w14:textId="77777777" w:rsidR="00E026FD" w:rsidRPr="00F847F1" w:rsidRDefault="00E026FD" w:rsidP="005C6797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F847F1">
        <w:rPr>
          <w:rFonts w:ascii="Arial" w:hAnsi="Arial" w:cs="Arial"/>
          <w:bCs/>
          <w:sz w:val="20"/>
          <w:szCs w:val="20"/>
        </w:rPr>
        <w:t>Cijena ponude je nepromjenjiva tijekom trajanja ugovora o nabavi.</w:t>
      </w:r>
    </w:p>
    <w:p w14:paraId="1F903221" w14:textId="46C4DA89" w:rsidR="00E026FD" w:rsidRPr="00F847F1" w:rsidRDefault="00E026FD" w:rsidP="005C6797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F847F1">
        <w:rPr>
          <w:rFonts w:ascii="Arial" w:hAnsi="Arial" w:cs="Arial"/>
          <w:bCs/>
          <w:sz w:val="20"/>
          <w:szCs w:val="20"/>
        </w:rPr>
        <w:t>Količine</w:t>
      </w:r>
      <w:r w:rsidR="000F547B" w:rsidRPr="00F847F1">
        <w:rPr>
          <w:rFonts w:ascii="Arial" w:hAnsi="Arial" w:cs="Arial"/>
          <w:bCs/>
          <w:sz w:val="20"/>
          <w:szCs w:val="20"/>
        </w:rPr>
        <w:t xml:space="preserve"> iskazane u troškovniku su nepromjenjive i fiksne.</w:t>
      </w:r>
    </w:p>
    <w:p w14:paraId="79DFE856" w14:textId="77777777" w:rsidR="00E026FD" w:rsidRPr="00F847F1" w:rsidRDefault="00E026FD" w:rsidP="005C6797">
      <w:pPr>
        <w:pStyle w:val="Default"/>
        <w:spacing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1DE12EF8" w14:textId="294316A2" w:rsidR="00E026FD" w:rsidRPr="00F847F1" w:rsidRDefault="00E026FD" w:rsidP="005C6797">
      <w:pPr>
        <w:pStyle w:val="Default"/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F847F1">
        <w:rPr>
          <w:rFonts w:ascii="Arial" w:hAnsi="Arial" w:cs="Arial"/>
          <w:b/>
          <w:bCs/>
          <w:sz w:val="20"/>
          <w:szCs w:val="20"/>
        </w:rPr>
        <w:t xml:space="preserve">Rok za dostavu </w:t>
      </w:r>
      <w:r w:rsidRPr="00F847F1">
        <w:rPr>
          <w:rFonts w:ascii="Arial" w:hAnsi="Arial" w:cs="Arial"/>
          <w:b/>
          <w:bCs/>
          <w:color w:val="auto"/>
          <w:sz w:val="20"/>
          <w:szCs w:val="20"/>
        </w:rPr>
        <w:t>ponude</w:t>
      </w:r>
      <w:r w:rsidRPr="00F847F1">
        <w:rPr>
          <w:rFonts w:ascii="Arial" w:hAnsi="Arial" w:cs="Arial"/>
          <w:color w:val="auto"/>
          <w:sz w:val="20"/>
          <w:szCs w:val="20"/>
        </w:rPr>
        <w:t xml:space="preserve">: </w:t>
      </w:r>
      <w:r w:rsidR="00F348A1" w:rsidRPr="00F847F1">
        <w:rPr>
          <w:rFonts w:ascii="Arial" w:hAnsi="Arial" w:cs="Arial"/>
          <w:b/>
          <w:color w:val="auto"/>
          <w:sz w:val="20"/>
          <w:szCs w:val="20"/>
          <w:u w:val="single"/>
        </w:rPr>
        <w:t>21</w:t>
      </w:r>
      <w:r w:rsidR="00894CEC" w:rsidRPr="00F847F1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CB0205" w:rsidRPr="00F847F1">
        <w:rPr>
          <w:rFonts w:ascii="Arial" w:hAnsi="Arial" w:cs="Arial"/>
          <w:b/>
          <w:color w:val="auto"/>
          <w:sz w:val="20"/>
          <w:szCs w:val="20"/>
          <w:u w:val="single"/>
        </w:rPr>
        <w:t>07</w:t>
      </w:r>
      <w:r w:rsidRPr="00F847F1">
        <w:rPr>
          <w:rFonts w:ascii="Arial" w:hAnsi="Arial" w:cs="Arial"/>
          <w:b/>
          <w:color w:val="auto"/>
          <w:sz w:val="20"/>
          <w:szCs w:val="20"/>
          <w:u w:val="single"/>
        </w:rPr>
        <w:t>.2020. godine</w:t>
      </w:r>
      <w:r w:rsidR="00DA33D7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do 09:00 sati.</w:t>
      </w:r>
    </w:p>
    <w:p w14:paraId="62D3A028" w14:textId="77777777" w:rsidR="00E026FD" w:rsidRPr="00F847F1" w:rsidRDefault="00E026FD" w:rsidP="005C6797">
      <w:pPr>
        <w:pStyle w:val="Default"/>
        <w:spacing w:line="276" w:lineRule="auto"/>
        <w:ind w:left="714"/>
        <w:jc w:val="both"/>
        <w:rPr>
          <w:rFonts w:ascii="Arial" w:hAnsi="Arial" w:cs="Arial"/>
          <w:b/>
          <w:bCs/>
          <w:sz w:val="20"/>
          <w:szCs w:val="20"/>
        </w:rPr>
      </w:pPr>
      <w:r w:rsidRPr="00F847F1">
        <w:rPr>
          <w:rFonts w:ascii="Arial" w:hAnsi="Arial" w:cs="Arial"/>
          <w:b/>
          <w:sz w:val="20"/>
          <w:szCs w:val="20"/>
        </w:rPr>
        <w:t>Ponuda pristigla nakon isteka roka za dostavu ponuda neće biti uzeta u obzir.</w:t>
      </w:r>
    </w:p>
    <w:p w14:paraId="6BB403FB" w14:textId="77777777" w:rsidR="00E026FD" w:rsidRPr="00F847F1" w:rsidRDefault="00E026FD" w:rsidP="005C6797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09B223" w14:textId="77777777" w:rsidR="00E026FD" w:rsidRPr="00F847F1" w:rsidRDefault="00E026FD" w:rsidP="005C679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847F1">
        <w:rPr>
          <w:rFonts w:ascii="Arial" w:hAnsi="Arial" w:cs="Arial"/>
          <w:b/>
          <w:sz w:val="20"/>
          <w:szCs w:val="20"/>
        </w:rPr>
        <w:t xml:space="preserve">Pregled i ocjena ponuda </w:t>
      </w:r>
      <w:r w:rsidRPr="00F847F1">
        <w:rPr>
          <w:rFonts w:ascii="Arial" w:hAnsi="Arial" w:cs="Arial"/>
          <w:sz w:val="20"/>
          <w:szCs w:val="20"/>
        </w:rPr>
        <w:t>izvršit će se po isteku roka za dostavu ponuda od strane članova Stručnog povjerenstva sastavljenog od ovlaštenih predstavnika Naručitelja.</w:t>
      </w:r>
    </w:p>
    <w:p w14:paraId="3303CF98" w14:textId="77777777" w:rsidR="00E026FD" w:rsidRPr="00F847F1" w:rsidRDefault="00E026FD" w:rsidP="005C6797">
      <w:pPr>
        <w:pStyle w:val="Default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>Otvaranje ponuda nije javno.</w:t>
      </w:r>
      <w:bookmarkStart w:id="3" w:name="_Toc418775656"/>
    </w:p>
    <w:p w14:paraId="343FBCD5" w14:textId="77777777" w:rsidR="00E026FD" w:rsidRPr="00F847F1" w:rsidRDefault="00E026FD" w:rsidP="005C679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0C3BFD37" w14:textId="77777777" w:rsidR="00E026FD" w:rsidRPr="00F847F1" w:rsidRDefault="00E026FD" w:rsidP="005C679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b/>
          <w:sz w:val="20"/>
          <w:szCs w:val="20"/>
        </w:rPr>
        <w:t>Donošenje Odluke o odabiru ili poništenju</w:t>
      </w:r>
      <w:bookmarkEnd w:id="3"/>
    </w:p>
    <w:p w14:paraId="746DE58B" w14:textId="77777777" w:rsidR="00E026FD" w:rsidRPr="00F847F1" w:rsidRDefault="00E026FD" w:rsidP="005C6797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 xml:space="preserve">Na osnovi rezultata pregleda ponuda Naručitelj donosi u pisanom obliku Odluku o odabiru ili poništenju najkasnije </w:t>
      </w:r>
      <w:r w:rsidRPr="00F847F1">
        <w:rPr>
          <w:rFonts w:ascii="Arial" w:hAnsi="Arial" w:cs="Arial"/>
          <w:b/>
          <w:sz w:val="20"/>
          <w:szCs w:val="20"/>
        </w:rPr>
        <w:t>u roku od 8 dana</w:t>
      </w:r>
      <w:r w:rsidRPr="00F847F1">
        <w:rPr>
          <w:rFonts w:ascii="Arial" w:hAnsi="Arial" w:cs="Arial"/>
          <w:sz w:val="20"/>
          <w:szCs w:val="20"/>
        </w:rPr>
        <w:t xml:space="preserve"> od dana isteka roka za dostavu ponude te će istu dostaviti odabranom ponuditelju putem elektroničke pošte te o odabiru na isti način obavijestiti ostale ponuditelje. </w:t>
      </w:r>
    </w:p>
    <w:p w14:paraId="370BF909" w14:textId="77777777" w:rsidR="00E026FD" w:rsidRPr="00F847F1" w:rsidRDefault="00E026FD" w:rsidP="005C6797">
      <w:pPr>
        <w:pStyle w:val="Odlomakpopisa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F1">
        <w:rPr>
          <w:rFonts w:ascii="Arial" w:hAnsi="Arial" w:cs="Arial"/>
          <w:sz w:val="20"/>
          <w:szCs w:val="20"/>
        </w:rPr>
        <w:tab/>
      </w:r>
      <w:r w:rsidRPr="00F847F1">
        <w:rPr>
          <w:rFonts w:ascii="Arial" w:hAnsi="Arial" w:cs="Arial"/>
          <w:sz w:val="20"/>
          <w:szCs w:val="20"/>
        </w:rPr>
        <w:tab/>
      </w:r>
      <w:r w:rsidRPr="00F847F1">
        <w:rPr>
          <w:rFonts w:ascii="Arial" w:hAnsi="Arial" w:cs="Arial"/>
          <w:sz w:val="20"/>
          <w:szCs w:val="20"/>
        </w:rPr>
        <w:tab/>
      </w:r>
      <w:r w:rsidRPr="00F847F1">
        <w:rPr>
          <w:rFonts w:ascii="Arial" w:hAnsi="Arial" w:cs="Arial"/>
          <w:sz w:val="20"/>
          <w:szCs w:val="20"/>
        </w:rPr>
        <w:tab/>
      </w:r>
      <w:r w:rsidRPr="00F847F1">
        <w:rPr>
          <w:rFonts w:ascii="Arial" w:hAnsi="Arial" w:cs="Arial"/>
          <w:sz w:val="20"/>
          <w:szCs w:val="20"/>
        </w:rPr>
        <w:tab/>
      </w:r>
      <w:r w:rsidRPr="00F847F1">
        <w:rPr>
          <w:rFonts w:ascii="Arial" w:hAnsi="Arial" w:cs="Arial"/>
          <w:sz w:val="20"/>
          <w:szCs w:val="20"/>
        </w:rPr>
        <w:tab/>
      </w:r>
    </w:p>
    <w:p w14:paraId="615DABB4" w14:textId="77777777" w:rsidR="00E026FD" w:rsidRPr="00F847F1" w:rsidRDefault="00E026FD" w:rsidP="005C6797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</w:p>
    <w:p w14:paraId="619105A2" w14:textId="77777777" w:rsidR="00E026FD" w:rsidRPr="00F847F1" w:rsidRDefault="00E026FD" w:rsidP="005C6797">
      <w:pPr>
        <w:pStyle w:val="Odlomakpopisa"/>
        <w:autoSpaceDE w:val="0"/>
        <w:autoSpaceDN w:val="0"/>
        <w:adjustRightInd w:val="0"/>
        <w:spacing w:line="276" w:lineRule="auto"/>
        <w:ind w:left="5812"/>
        <w:jc w:val="center"/>
        <w:rPr>
          <w:rFonts w:ascii="Arial" w:hAnsi="Arial" w:cs="Arial"/>
          <w:iCs/>
          <w:sz w:val="20"/>
          <w:szCs w:val="20"/>
        </w:rPr>
      </w:pPr>
    </w:p>
    <w:p w14:paraId="599F3250" w14:textId="77777777" w:rsidR="00533C23" w:rsidRPr="00F847F1" w:rsidRDefault="00533C23" w:rsidP="005C679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533C23" w:rsidRPr="00F847F1" w:rsidSect="005C6797">
      <w:pgSz w:w="11906" w:h="16838"/>
      <w:pgMar w:top="1560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BF" w:csb1="00000000"/>
  </w:font>
  <w:font w:name="Lohit Hindi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676E3"/>
    <w:multiLevelType w:val="hybridMultilevel"/>
    <w:tmpl w:val="A044C5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6408C"/>
    <w:multiLevelType w:val="hybridMultilevel"/>
    <w:tmpl w:val="3F062988"/>
    <w:lvl w:ilvl="0" w:tplc="C61478E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BCC3078"/>
    <w:multiLevelType w:val="hybridMultilevel"/>
    <w:tmpl w:val="35E2758C"/>
    <w:lvl w:ilvl="0" w:tplc="143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40CBA"/>
    <w:multiLevelType w:val="hybridMultilevel"/>
    <w:tmpl w:val="AA32CA80"/>
    <w:lvl w:ilvl="0" w:tplc="C614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478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83A07"/>
    <w:multiLevelType w:val="hybridMultilevel"/>
    <w:tmpl w:val="44B2E30A"/>
    <w:lvl w:ilvl="0" w:tplc="041A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141B1"/>
    <w:multiLevelType w:val="multilevel"/>
    <w:tmpl w:val="AA60A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5275FA"/>
    <w:multiLevelType w:val="hybridMultilevel"/>
    <w:tmpl w:val="AD2AC934"/>
    <w:lvl w:ilvl="0" w:tplc="C61478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78E422EC"/>
    <w:multiLevelType w:val="hybridMultilevel"/>
    <w:tmpl w:val="AC48B968"/>
    <w:lvl w:ilvl="0" w:tplc="A008D084">
      <w:start w:val="1"/>
      <w:numFmt w:val="lowerLetter"/>
      <w:lvlText w:val="%1)"/>
      <w:lvlJc w:val="left"/>
      <w:pPr>
        <w:ind w:left="1065" w:hanging="705"/>
      </w:p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B4472"/>
    <w:multiLevelType w:val="hybridMultilevel"/>
    <w:tmpl w:val="3C5ADB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FD"/>
    <w:rsid w:val="00024608"/>
    <w:rsid w:val="00025925"/>
    <w:rsid w:val="0006060F"/>
    <w:rsid w:val="00066714"/>
    <w:rsid w:val="000841EE"/>
    <w:rsid w:val="00093447"/>
    <w:rsid w:val="000B042E"/>
    <w:rsid w:val="000B0FEE"/>
    <w:rsid w:val="000C47DB"/>
    <w:rsid w:val="000F547B"/>
    <w:rsid w:val="0014328C"/>
    <w:rsid w:val="00152305"/>
    <w:rsid w:val="00190194"/>
    <w:rsid w:val="001C40D5"/>
    <w:rsid w:val="001F7A14"/>
    <w:rsid w:val="00206D8F"/>
    <w:rsid w:val="00241251"/>
    <w:rsid w:val="002805E0"/>
    <w:rsid w:val="002A5E1A"/>
    <w:rsid w:val="002B45F4"/>
    <w:rsid w:val="002B5B0A"/>
    <w:rsid w:val="002B5D0E"/>
    <w:rsid w:val="002B7BB1"/>
    <w:rsid w:val="002C1380"/>
    <w:rsid w:val="002C32DF"/>
    <w:rsid w:val="0032368C"/>
    <w:rsid w:val="003475DF"/>
    <w:rsid w:val="003520F2"/>
    <w:rsid w:val="00353623"/>
    <w:rsid w:val="003653A8"/>
    <w:rsid w:val="0037387C"/>
    <w:rsid w:val="003759B3"/>
    <w:rsid w:val="00382E1F"/>
    <w:rsid w:val="003B7D4B"/>
    <w:rsid w:val="003C3E69"/>
    <w:rsid w:val="00404B9B"/>
    <w:rsid w:val="00424BBD"/>
    <w:rsid w:val="004856F6"/>
    <w:rsid w:val="004B0422"/>
    <w:rsid w:val="004B6786"/>
    <w:rsid w:val="004B6A21"/>
    <w:rsid w:val="004D06B7"/>
    <w:rsid w:val="004D2354"/>
    <w:rsid w:val="00521AA3"/>
    <w:rsid w:val="00533C23"/>
    <w:rsid w:val="005C6797"/>
    <w:rsid w:val="005E3DA2"/>
    <w:rsid w:val="005F5C11"/>
    <w:rsid w:val="005F7E74"/>
    <w:rsid w:val="00605B1F"/>
    <w:rsid w:val="00620E5C"/>
    <w:rsid w:val="00667719"/>
    <w:rsid w:val="00680415"/>
    <w:rsid w:val="00697218"/>
    <w:rsid w:val="006C0D6B"/>
    <w:rsid w:val="006C5792"/>
    <w:rsid w:val="006D2EAC"/>
    <w:rsid w:val="006D502F"/>
    <w:rsid w:val="00701AC3"/>
    <w:rsid w:val="00706DE4"/>
    <w:rsid w:val="00725EEC"/>
    <w:rsid w:val="00765BF2"/>
    <w:rsid w:val="007969AD"/>
    <w:rsid w:val="007A0D0E"/>
    <w:rsid w:val="007A6D50"/>
    <w:rsid w:val="007B50AF"/>
    <w:rsid w:val="007C14E6"/>
    <w:rsid w:val="007D19FB"/>
    <w:rsid w:val="007F24A1"/>
    <w:rsid w:val="007F47FE"/>
    <w:rsid w:val="00821ACD"/>
    <w:rsid w:val="008318FC"/>
    <w:rsid w:val="008636C6"/>
    <w:rsid w:val="00881F02"/>
    <w:rsid w:val="00894CEC"/>
    <w:rsid w:val="008E2806"/>
    <w:rsid w:val="008E4A78"/>
    <w:rsid w:val="00941C6D"/>
    <w:rsid w:val="009737F2"/>
    <w:rsid w:val="009C72EF"/>
    <w:rsid w:val="009D1266"/>
    <w:rsid w:val="009E258F"/>
    <w:rsid w:val="00A017E9"/>
    <w:rsid w:val="00A2667C"/>
    <w:rsid w:val="00A32120"/>
    <w:rsid w:val="00A733FF"/>
    <w:rsid w:val="00A76020"/>
    <w:rsid w:val="00A815C5"/>
    <w:rsid w:val="00A9226F"/>
    <w:rsid w:val="00A94E99"/>
    <w:rsid w:val="00AB0722"/>
    <w:rsid w:val="00AF449D"/>
    <w:rsid w:val="00B45324"/>
    <w:rsid w:val="00B52A54"/>
    <w:rsid w:val="00B657A2"/>
    <w:rsid w:val="00BD493D"/>
    <w:rsid w:val="00BF04CA"/>
    <w:rsid w:val="00C0459C"/>
    <w:rsid w:val="00C14BCA"/>
    <w:rsid w:val="00C26759"/>
    <w:rsid w:val="00C530F0"/>
    <w:rsid w:val="00C6599B"/>
    <w:rsid w:val="00CA168B"/>
    <w:rsid w:val="00CB0205"/>
    <w:rsid w:val="00CD5F69"/>
    <w:rsid w:val="00CF0704"/>
    <w:rsid w:val="00D24A7F"/>
    <w:rsid w:val="00D279DB"/>
    <w:rsid w:val="00D44E2F"/>
    <w:rsid w:val="00D46C42"/>
    <w:rsid w:val="00DA33D7"/>
    <w:rsid w:val="00DE2C95"/>
    <w:rsid w:val="00E026FD"/>
    <w:rsid w:val="00E212C0"/>
    <w:rsid w:val="00E479FC"/>
    <w:rsid w:val="00E62B4C"/>
    <w:rsid w:val="00EA551B"/>
    <w:rsid w:val="00ED628E"/>
    <w:rsid w:val="00ED6A23"/>
    <w:rsid w:val="00F05F6E"/>
    <w:rsid w:val="00F24250"/>
    <w:rsid w:val="00F348A1"/>
    <w:rsid w:val="00F40296"/>
    <w:rsid w:val="00F847F1"/>
    <w:rsid w:val="00F9179B"/>
    <w:rsid w:val="00F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0A16"/>
  <w15:chartTrackingRefBased/>
  <w15:docId w15:val="{93123AD4-7665-408D-8A34-216F0101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FD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026FD"/>
    <w:rPr>
      <w:color w:val="000080"/>
      <w:u w:val="single"/>
    </w:rPr>
  </w:style>
  <w:style w:type="paragraph" w:styleId="Odlomakpopisa">
    <w:name w:val="List Paragraph"/>
    <w:basedOn w:val="Normal"/>
    <w:uiPriority w:val="34"/>
    <w:qFormat/>
    <w:rsid w:val="00E026FD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E026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nhideWhenUsed/>
    <w:rsid w:val="00E026FD"/>
    <w:rPr>
      <w:rFonts w:cs="Mangal"/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rsid w:val="00E026FD"/>
    <w:rPr>
      <w:rFonts w:ascii="Times New Roman" w:eastAsia="DejaVu Sans" w:hAnsi="Times New Roman" w:cs="Mangal"/>
      <w:kern w:val="1"/>
      <w:sz w:val="20"/>
      <w:szCs w:val="18"/>
      <w:lang w:eastAsia="zh-CN" w:bidi="hi-IN"/>
    </w:rPr>
  </w:style>
  <w:style w:type="paragraph" w:customStyle="1" w:styleId="t-9-8">
    <w:name w:val="t-9-8"/>
    <w:basedOn w:val="Normal"/>
    <w:rsid w:val="00E026FD"/>
    <w:pPr>
      <w:widowControl/>
      <w:suppressAutoHyphens w:val="0"/>
      <w:spacing w:before="100" w:beforeAutospacing="1" w:after="100" w:afterAutospacing="1"/>
      <w:ind w:left="425"/>
    </w:pPr>
    <w:rPr>
      <w:rFonts w:eastAsia="Times New Roman" w:cs="Times New Roman"/>
      <w:kern w:val="0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6D50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D50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C6797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821ACD"/>
    <w:pPr>
      <w:widowControl/>
      <w:spacing w:after="120"/>
    </w:pPr>
    <w:rPr>
      <w:rFonts w:eastAsia="Times New Roman" w:cs="Times New Roman"/>
      <w:kern w:val="0"/>
      <w:sz w:val="22"/>
      <w:lang w:eastAsia="ar-SA" w:bidi="ar-SA"/>
    </w:rPr>
  </w:style>
  <w:style w:type="character" w:customStyle="1" w:styleId="TijelotekstaChar">
    <w:name w:val="Tijelo teksta Char"/>
    <w:basedOn w:val="Zadanifontodlomka"/>
    <w:link w:val="Tijeloteksta"/>
    <w:rsid w:val="00821ACD"/>
    <w:rPr>
      <w:rFonts w:ascii="Times New Roman" w:eastAsia="Times New Roman" w:hAnsi="Times New Roman" w:cs="Times New Roman"/>
      <w:szCs w:val="24"/>
      <w:lang w:eastAsia="ar-SA"/>
    </w:rPr>
  </w:style>
  <w:style w:type="paragraph" w:styleId="StandardWeb">
    <w:name w:val="Normal (Web)"/>
    <w:basedOn w:val="Normal"/>
    <w:uiPriority w:val="99"/>
    <w:semiHidden/>
    <w:unhideWhenUsed/>
    <w:rsid w:val="00821A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fi4eu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fi4eu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ea/en/connecting-europe-facility/cef-telecom/wifi4e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2385</Words>
  <Characters>13601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RealizeIT</dc:creator>
  <cp:keywords/>
  <dc:description/>
  <cp:lastModifiedBy>Mentor3</cp:lastModifiedBy>
  <cp:revision>363</cp:revision>
  <cp:lastPrinted>2020-07-15T08:51:00Z</cp:lastPrinted>
  <dcterms:created xsi:type="dcterms:W3CDTF">2020-06-04T17:54:00Z</dcterms:created>
  <dcterms:modified xsi:type="dcterms:W3CDTF">2020-07-15T09:45:00Z</dcterms:modified>
</cp:coreProperties>
</file>